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BCA" w:rsidRDefault="001F3BCA">
      <w:pPr>
        <w:pStyle w:val="Default"/>
      </w:pPr>
    </w:p>
    <w:p w:rsidR="001F3BCA" w:rsidRDefault="00D144A4">
      <w:pPr>
        <w:pStyle w:val="Default"/>
      </w:pPr>
      <w:r>
        <w:pict>
          <v:shapetype id="_x0000_tole_rId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1440" w:dyaOrig="1440">
          <v:shape id="ole_rId2" o:spid="_x0000_s1026" type="#_x0000_tole_rId2" style="position:absolute;margin-left:10.65pt;margin-top:0;width:481.9pt;height:85.05pt;z-index:251658240;mso-wrap-distance-right:0;mso-position-horizontal-relative:text;mso-position-vertical-relative:text" o:preferrelative="t" filled="f">
            <v:imagedata r:id="rId7" o:title=""/>
            <w10:wrap type="square"/>
          </v:shape>
          <o:OLEObject Type="Embed" ProgID="Word.Document.12" ShapeID="ole_rId2" DrawAspect="Content" ObjectID="_1776152742" r:id="rId8"/>
        </w:object>
      </w:r>
      <w:r>
        <w:t xml:space="preserve"> </w:t>
      </w:r>
    </w:p>
    <w:p w:rsidR="001F3BCA" w:rsidRDefault="001F3BCA">
      <w:pPr>
        <w:pStyle w:val="Default"/>
      </w:pPr>
    </w:p>
    <w:p w:rsidR="001F3BCA" w:rsidRDefault="001F3BCA">
      <w:pPr>
        <w:pStyle w:val="Default"/>
      </w:pPr>
    </w:p>
    <w:p w:rsidR="001F3BCA" w:rsidRDefault="00D144A4">
      <w:pPr>
        <w:pStyle w:val="Default"/>
        <w:jc w:val="center"/>
      </w:pPr>
      <w:r>
        <w:rPr>
          <w:b/>
          <w:bCs/>
          <w:sz w:val="40"/>
          <w:szCs w:val="40"/>
        </w:rPr>
        <w:t>СВОДНЫЙ ГОДОВОЙ ДОКЛАД</w:t>
      </w:r>
    </w:p>
    <w:p w:rsidR="001F3BCA" w:rsidRDefault="001F3BCA">
      <w:pPr>
        <w:pStyle w:val="Default"/>
        <w:jc w:val="center"/>
        <w:rPr>
          <w:sz w:val="40"/>
          <w:szCs w:val="40"/>
        </w:rPr>
      </w:pPr>
    </w:p>
    <w:p w:rsidR="001F3BCA" w:rsidRDefault="00D144A4">
      <w:pPr>
        <w:pStyle w:val="Default"/>
        <w:jc w:val="center"/>
      </w:pPr>
      <w:r>
        <w:rPr>
          <w:b/>
          <w:bCs/>
          <w:sz w:val="40"/>
          <w:szCs w:val="40"/>
        </w:rPr>
        <w:t>о ходе реализации и оценке эффективности</w:t>
      </w:r>
    </w:p>
    <w:p w:rsidR="001F3BCA" w:rsidRDefault="00D144A4">
      <w:pPr>
        <w:pStyle w:val="Default"/>
        <w:jc w:val="center"/>
      </w:pPr>
      <w:r>
        <w:rPr>
          <w:b/>
          <w:bCs/>
          <w:sz w:val="40"/>
          <w:szCs w:val="40"/>
        </w:rPr>
        <w:t xml:space="preserve">муниципальных программ </w:t>
      </w:r>
    </w:p>
    <w:p w:rsidR="001F3BCA" w:rsidRDefault="00D144A4">
      <w:pPr>
        <w:pStyle w:val="Default"/>
        <w:jc w:val="center"/>
      </w:pPr>
      <w:r>
        <w:rPr>
          <w:b/>
          <w:bCs/>
          <w:sz w:val="40"/>
          <w:szCs w:val="40"/>
        </w:rPr>
        <w:t xml:space="preserve">Арсеньевского городского округа </w:t>
      </w:r>
    </w:p>
    <w:p w:rsidR="001F3BCA" w:rsidRDefault="00D144A4">
      <w:pPr>
        <w:pStyle w:val="Default"/>
        <w:jc w:val="center"/>
      </w:pPr>
      <w:r>
        <w:rPr>
          <w:b/>
          <w:bCs/>
          <w:sz w:val="40"/>
          <w:szCs w:val="40"/>
        </w:rPr>
        <w:t>за 202</w:t>
      </w:r>
      <w:r w:rsidRPr="00814F50">
        <w:rPr>
          <w:b/>
          <w:bCs/>
          <w:sz w:val="40"/>
          <w:szCs w:val="40"/>
        </w:rPr>
        <w:t>3</w:t>
      </w:r>
      <w:r>
        <w:rPr>
          <w:b/>
          <w:bCs/>
          <w:sz w:val="40"/>
          <w:szCs w:val="40"/>
        </w:rPr>
        <w:t xml:space="preserve"> год</w:t>
      </w:r>
    </w:p>
    <w:p w:rsidR="001F3BCA" w:rsidRDefault="001F3BCA">
      <w:pPr>
        <w:pStyle w:val="Default"/>
        <w:jc w:val="center"/>
        <w:rPr>
          <w:b/>
          <w:bCs/>
          <w:sz w:val="40"/>
          <w:szCs w:val="40"/>
        </w:rPr>
      </w:pPr>
    </w:p>
    <w:p w:rsidR="001F3BCA" w:rsidRDefault="00D144A4">
      <w:pPr>
        <w:pStyle w:val="Default"/>
        <w:jc w:val="center"/>
        <w:rPr>
          <w:b/>
          <w:bC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210935" cy="3494405"/>
            <wp:effectExtent l="0" t="0" r="0" b="0"/>
            <wp:docPr id="1" name="Рисунок 2" descr="Арсеньев (город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Арсеньев (город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CA" w:rsidRDefault="001F3BCA">
      <w:pPr>
        <w:pStyle w:val="Default"/>
        <w:jc w:val="center"/>
        <w:rPr>
          <w:b/>
          <w:bCs/>
          <w:sz w:val="40"/>
          <w:szCs w:val="40"/>
        </w:rPr>
      </w:pPr>
    </w:p>
    <w:p w:rsidR="001F3BCA" w:rsidRDefault="001F3BCA">
      <w:pPr>
        <w:pStyle w:val="Default"/>
        <w:jc w:val="center"/>
        <w:rPr>
          <w:sz w:val="40"/>
          <w:szCs w:val="40"/>
        </w:rPr>
      </w:pPr>
    </w:p>
    <w:p w:rsidR="001F3BCA" w:rsidRDefault="00D144A4">
      <w:pPr>
        <w:pStyle w:val="Default"/>
        <w:rPr>
          <w:color w:val="auto"/>
        </w:rPr>
      </w:pPr>
      <w:r>
        <w:br w:type="page"/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lastRenderedPageBreak/>
        <w:t xml:space="preserve">Оценка эффективности муниципальных программ, реализуемых на территории </w:t>
      </w:r>
      <w:r>
        <w:rPr>
          <w:color w:val="auto"/>
          <w:sz w:val="26"/>
          <w:szCs w:val="26"/>
        </w:rPr>
        <w:t>Арсеньевского городского округа (далее – городской округ), произведена на основании постановления администрации городского округа от 13 апреля 2023 года № 200-па «О порядке разработки и реализации муниципальных программ Арсеньевского городского округа».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Пр</w:t>
      </w:r>
      <w:r>
        <w:rPr>
          <w:color w:val="auto"/>
          <w:sz w:val="26"/>
          <w:szCs w:val="26"/>
        </w:rPr>
        <w:t>ограммы разработаны в соответствии с перечнем муниципальных программ городского округа на 2023 год, утверждённым постановлением администрации городского округа от 30.08.2020 № 635-па</w:t>
      </w:r>
      <w:r>
        <w:t xml:space="preserve"> (</w:t>
      </w:r>
      <w:r>
        <w:rPr>
          <w:sz w:val="26"/>
          <w:szCs w:val="26"/>
        </w:rPr>
        <w:t xml:space="preserve">в редакции </w:t>
      </w:r>
      <w:r>
        <w:rPr>
          <w:color w:val="auto"/>
          <w:sz w:val="26"/>
          <w:szCs w:val="26"/>
        </w:rPr>
        <w:t>от 12.10.2023 № 632-па), согласно которому по состоянию на 31</w:t>
      </w:r>
      <w:r>
        <w:rPr>
          <w:color w:val="auto"/>
          <w:sz w:val="26"/>
          <w:szCs w:val="26"/>
        </w:rPr>
        <w:t>.12.2023 на учете состояло 19 муниципальных программ.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В 2023 году на территории городского округа реализовывалось 18 муниципальных программ, состоящих из 28 подпрограмм и 70 основных мероприятий.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Объем фактического финансирования программ в 2023 году из б</w:t>
      </w:r>
      <w:r>
        <w:rPr>
          <w:color w:val="auto"/>
          <w:sz w:val="26"/>
          <w:szCs w:val="26"/>
        </w:rPr>
        <w:t xml:space="preserve">юджета городского округа составил 917, 049 млн. руб. или  99,1 % от уточненного плана 924,498 млн. руб., что на 17,6% больше по сравнению с 2022 годом (2022 год – профинансировано 779,592 млн. рублей).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В целом доля расходов бюджета городского округа в рам</w:t>
      </w:r>
      <w:r>
        <w:rPr>
          <w:color w:val="auto"/>
          <w:sz w:val="26"/>
          <w:szCs w:val="26"/>
        </w:rPr>
        <w:t>ках программ составила 42,5%.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Согласно утвержденным программам плановый объем финансирования на реализацию мероприятий за счет всех источников финансирования в 2023 году составил 2 287,178 млн. рублей, в том числе: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средства бюджета городского округа – 924,498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средства бюджета Приморского края – 1 161,199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средства федерального бюджета – 128, 753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 xml:space="preserve">- внебюджетные источники финансирования – 72,728 млн. руб.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Кассовые расходы по муниципальным программам составили 2 225,486 млн. рублей (97,3% от плана), в том числе: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средства бюджета городского округа – 917,049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средства бюджета Приморского края – 1 120,136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- средства федерального бюдж</w:t>
      </w:r>
      <w:r>
        <w:rPr>
          <w:color w:val="auto"/>
          <w:sz w:val="26"/>
          <w:szCs w:val="26"/>
        </w:rPr>
        <w:t xml:space="preserve">ета – 120,811 млн. руб.,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 xml:space="preserve">- внебюджетные источники финансирования – 67,490 млн. руб.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При реализации программ в отчетном году на покрытие фактических расходов привлечено из вышестоящих бюджетов 57,5% (на 16,4 % больше, чем в 2022 году). На реализацию восьм</w:t>
      </w:r>
      <w:r>
        <w:rPr>
          <w:sz w:val="26"/>
          <w:szCs w:val="26"/>
        </w:rPr>
        <w:t>и муниципальных программ в порядке софинансирования получены средства бюджета Приморского края. Мероприятия пяти муниципальных программ частично профинансированы из федерального бюджета.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Высокий уровень участия средств федерального и краевого бюджетов отме</w:t>
      </w:r>
      <w:r>
        <w:rPr>
          <w:sz w:val="26"/>
          <w:szCs w:val="26"/>
        </w:rPr>
        <w:t xml:space="preserve">чен в следующих программах: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- «Развитие образования Арсеньевского городского округа», привлечено 794,072 млн. рублей, что составляет 66,0% от фактического финансирования муниципальной программы;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- «Развитие транспортного комплекса Арсеньевского городского</w:t>
      </w:r>
      <w:r>
        <w:rPr>
          <w:sz w:val="26"/>
          <w:szCs w:val="26"/>
        </w:rPr>
        <w:t xml:space="preserve"> округа», привлечено 151,556 млн. рублей, что составляет 86,8%;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lastRenderedPageBreak/>
        <w:t>- «Обеспечение доступным жильем и качественными услугами ЖКХ населения Арсеньевского городского округа», привлечено 85,466 млн. рублей, что составляет 93,8% от фактического финансирования муни</w:t>
      </w:r>
      <w:r>
        <w:rPr>
          <w:sz w:val="26"/>
          <w:szCs w:val="26"/>
        </w:rPr>
        <w:t>ципальной программы.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 xml:space="preserve">- «Формирование современной городской среды Арсеньевского городского округа», привлечено 54 018 млн. рублей, что составляет 84,5% от фактического финансирования муниципальной программы;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- «Энергоэффективность развитие энергетики Арсен</w:t>
      </w:r>
      <w:r>
        <w:rPr>
          <w:sz w:val="26"/>
          <w:szCs w:val="26"/>
        </w:rPr>
        <w:t>ьевского городского округа »., привлечено 71,316 млн. рублей, что составляет 78,6% от фактического финансирования муниципальной программы;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>- «Развитие образования Арсеньевского городского округа», привлечено 794,072 млн. рублей, что составляет 66,0% от фак</w:t>
      </w:r>
      <w:r>
        <w:rPr>
          <w:sz w:val="26"/>
          <w:szCs w:val="26"/>
        </w:rPr>
        <w:t>тического финансирования муниципальной программы.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sz w:val="26"/>
          <w:szCs w:val="26"/>
        </w:rPr>
        <w:t xml:space="preserve">Кроме того, участие внебюджетных источников запланировано и исполнено по 4 муниципальным программам.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В отчетном периоде сохранилась ориентация программных расходов на выполнение важных социальных обязатель</w:t>
      </w:r>
      <w:r>
        <w:rPr>
          <w:color w:val="auto"/>
          <w:sz w:val="26"/>
          <w:szCs w:val="26"/>
        </w:rPr>
        <w:t xml:space="preserve">ств. Наибольший удельный вес в расходах бюджета города приходится на финансирование муниципальных программ: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образование – 55,7 %;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- жилищно-коммунальное хозяйство – 11,6%;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- культура – 7,2%;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спорт – 7,9 %.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Наименьший удельный вес в общем объеме фина</w:t>
      </w:r>
      <w:r>
        <w:rPr>
          <w:color w:val="auto"/>
          <w:sz w:val="26"/>
          <w:szCs w:val="26"/>
        </w:rPr>
        <w:t xml:space="preserve">нсирования составили программы в сфере: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муниципальное управление – 0,01%;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- зашита населения от чрезвычайных ситуаций – 1,5 %;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>- материально-техническое оснащение органов местного самоуправления – 0,4%;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В течение 2023 года </w:t>
      </w:r>
      <w:r>
        <w:rPr>
          <w:sz w:val="26"/>
          <w:szCs w:val="26"/>
        </w:rPr>
        <w:t>внесено 25</w:t>
      </w:r>
      <w:r>
        <w:rPr>
          <w:color w:val="auto"/>
          <w:sz w:val="26"/>
          <w:szCs w:val="26"/>
        </w:rPr>
        <w:t xml:space="preserve"> изменения в дейст</w:t>
      </w:r>
      <w:r>
        <w:rPr>
          <w:color w:val="auto"/>
          <w:sz w:val="26"/>
          <w:szCs w:val="26"/>
        </w:rPr>
        <w:t>вующие муниципальные программы, которые прошли правовую экспертизу и публичное обсуждение на официальном сайте администрации городского округа. Основной причиной внесения изменений является корректировка объемов финансирования мероприятий программ, в связи</w:t>
      </w:r>
      <w:r>
        <w:rPr>
          <w:color w:val="auto"/>
          <w:sz w:val="26"/>
          <w:szCs w:val="26"/>
        </w:rPr>
        <w:t xml:space="preserve"> с изменениями ассигнований городского бюджета и вышестоящих бюджетов. В соответствии с Федеральным законом «О стратегическом планировании в Российской Федерации» все муниципальные программы городского округа и внесенные в них изменения размещены на официа</w:t>
      </w:r>
      <w:r>
        <w:rPr>
          <w:color w:val="auto"/>
          <w:sz w:val="26"/>
          <w:szCs w:val="26"/>
        </w:rPr>
        <w:t xml:space="preserve">льном сайте администрации городского округа. </w:t>
      </w:r>
    </w:p>
    <w:p w:rsidR="001F3BCA" w:rsidRDefault="00D144A4">
      <w:pPr>
        <w:pStyle w:val="Default"/>
        <w:spacing w:line="276" w:lineRule="auto"/>
        <w:ind w:firstLine="709"/>
        <w:jc w:val="both"/>
      </w:pPr>
      <w:r>
        <w:rPr>
          <w:color w:val="auto"/>
          <w:sz w:val="26"/>
          <w:szCs w:val="26"/>
        </w:rPr>
        <w:t xml:space="preserve">По итогам реализации мероприятий муниципальных программ в 2023, году получены следующие результаты: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1. Муниципальная программа «Формирование современной городской среды Арсеньевского городского округа» на 202</w:t>
      </w:r>
      <w:r>
        <w:rPr>
          <w:b/>
          <w:bCs/>
          <w:color w:val="auto"/>
          <w:sz w:val="26"/>
          <w:szCs w:val="26"/>
        </w:rPr>
        <w:t>0-2027 годы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Ответственным исполнителем программы является управление жизнеобеспечения администрации городского округа, соисполнители: управление архитектуры и градостроительства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По состоянию на 01.01.2024 года исполнено </w:t>
      </w:r>
      <w:r>
        <w:rPr>
          <w:color w:val="auto"/>
          <w:sz w:val="26"/>
          <w:szCs w:val="26"/>
        </w:rPr>
        <w:t>100% бюджетных назначений направленных на реализацию муниципальной программы, что составило  - 63,888 млн. руб.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2023 году в рамках муниципальной программы осуществлялась реализация 2 подпрограмм: «Формирование современной городской среды Арсеньевского го</w:t>
      </w:r>
      <w:r>
        <w:rPr>
          <w:color w:val="auto"/>
          <w:sz w:val="26"/>
          <w:szCs w:val="26"/>
        </w:rPr>
        <w:t>родского округа»,</w:t>
      </w:r>
      <w:r>
        <w:t xml:space="preserve"> </w:t>
      </w:r>
      <w:r>
        <w:rPr>
          <w:color w:val="auto"/>
          <w:sz w:val="26"/>
          <w:szCs w:val="26"/>
        </w:rPr>
        <w:t xml:space="preserve">«Благоустройство территорий, детских и спортивных площадок на территории Арсеньевского городского округа» на 2020-2027 годы. Эффективность реализации программы определялась исходя из достижения 4 целей, </w:t>
      </w:r>
      <w:r>
        <w:rPr>
          <w:sz w:val="26"/>
          <w:szCs w:val="26"/>
        </w:rPr>
        <w:t>решения 3 задач,</w:t>
      </w:r>
      <w:r>
        <w:rPr>
          <w:color w:val="auto"/>
          <w:sz w:val="26"/>
          <w:szCs w:val="26"/>
        </w:rPr>
        <w:t xml:space="preserve"> 6 показателей резу</w:t>
      </w:r>
      <w:r>
        <w:rPr>
          <w:color w:val="auto"/>
          <w:sz w:val="26"/>
          <w:szCs w:val="26"/>
        </w:rPr>
        <w:t xml:space="preserve">льтативности.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1.1. В отчетном периоде на реализацию </w:t>
      </w:r>
      <w:r>
        <w:rPr>
          <w:b/>
          <w:color w:val="auto"/>
          <w:sz w:val="26"/>
          <w:szCs w:val="26"/>
        </w:rPr>
        <w:t xml:space="preserve">подпрограммы «Формирование современной городской среды Арсеньевского городского округа» бюджетом городского округа  </w:t>
      </w:r>
      <w:r>
        <w:rPr>
          <w:color w:val="auto"/>
          <w:sz w:val="26"/>
          <w:szCs w:val="26"/>
        </w:rPr>
        <w:t xml:space="preserve">предусмотрено 49,004 млн. руб., кассовое исполнение составило 100 % от плана.  Для </w:t>
      </w:r>
      <w:r>
        <w:rPr>
          <w:color w:val="auto"/>
          <w:sz w:val="26"/>
          <w:szCs w:val="26"/>
        </w:rPr>
        <w:t>достижения целей муниципальной программы, в рамках реализации подпрограммы: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- выполнены работы благоустройству общественной территории парк «Аскольд» (этап 2023 года);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- разработаны: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проектно-сметная документация по устройству фонтана на общественной те</w:t>
      </w:r>
      <w:r>
        <w:rPr>
          <w:sz w:val="26"/>
          <w:szCs w:val="26"/>
        </w:rPr>
        <w:t>рритории парк «Аскольд»;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 концепция и сметная документация по благоустройству общественной территории парк «Восток», с благоустройством левого и частично правого берегов реки Дачная;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концепция по развитию территории «Парка аттракционов»;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проектно-сме</w:t>
      </w:r>
      <w:r>
        <w:rPr>
          <w:sz w:val="26"/>
          <w:szCs w:val="26"/>
        </w:rPr>
        <w:t>тная документация по благоустройству парка «Восток» с текущим ремонтом пешеходного мостика;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проектная документация Аллеи Славы участникам СВО на общественной территории кладбище Арсеньевского городского округа;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проведены дополнительная экспертиза сметн</w:t>
      </w:r>
      <w:r>
        <w:rPr>
          <w:sz w:val="26"/>
          <w:szCs w:val="26"/>
        </w:rPr>
        <w:t>ой документации «Сквер Детский городок «Радость»;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- проведены экспертизы сметной документации на благоустройство дворовых территорий по ул. Садовая 9, Жуковского 23, Калининская 3 (детские площадки); по ул. Садовая 8 (спортивная площадка); по ул. Островско</w:t>
      </w:r>
      <w:r>
        <w:rPr>
          <w:sz w:val="26"/>
          <w:szCs w:val="26"/>
        </w:rPr>
        <w:t>го 4.1, ул. 25 лет Арсеньеву 3, ул. Октябрьская 63/1 (асфальтирование).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- выполнены работы по 8 проектам, реализованным за счет грантов бюджетам муниципальных образований, инициируемых жителями муниципальных образований, по решению вопросов местного значен</w:t>
      </w:r>
      <w:r>
        <w:rPr>
          <w:sz w:val="26"/>
          <w:szCs w:val="26"/>
        </w:rPr>
        <w:t>ия: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 «Арсеньев-Район Южный: Светлая улица»,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«Арсеньев-Заречная: Заречный»,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3. «Арсеньев-Балабина: Дворовой футбол»,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4. «Арсеньев-Октябрьская: добрый пешеход»,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 «Арсеньев-Центральная: Центральный»,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6. «Арсеньев-Кирзаводская-Заднепровского: Комфо</w:t>
      </w:r>
      <w:r>
        <w:rPr>
          <w:sz w:val="26"/>
          <w:szCs w:val="26"/>
        </w:rPr>
        <w:t xml:space="preserve">ртная тропа»,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7. «Арсеньев-Станционная. Комфортная улица»,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8. «Арсеньев-Южная: сухая улица», </w:t>
      </w:r>
    </w:p>
    <w:p w:rsidR="001F3BCA" w:rsidRDefault="00D144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- изготовлению и монтажу информационной продукции на общественных территориях: парк «Аскольд», сквер «Детский городок «Радость», «Сквер в честь 25-летия г. Арсе</w:t>
      </w:r>
      <w:r>
        <w:rPr>
          <w:sz w:val="26"/>
          <w:szCs w:val="26"/>
        </w:rPr>
        <w:t>ньева».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1.2. В отчетном периоде на реализацию подпрограммы </w:t>
      </w:r>
      <w:r>
        <w:rPr>
          <w:b/>
          <w:color w:val="auto"/>
          <w:sz w:val="26"/>
          <w:szCs w:val="26"/>
        </w:rPr>
        <w:t xml:space="preserve">«Благоустройство территорий, детских и спортивных площадок на территории Арсеньевского городского округа» </w:t>
      </w:r>
      <w:r>
        <w:rPr>
          <w:color w:val="auto"/>
          <w:sz w:val="26"/>
          <w:szCs w:val="26"/>
        </w:rPr>
        <w:t xml:space="preserve">14 884 млн. руб., кассовое исполнение составило 100% от плана. </w:t>
      </w:r>
      <w:r>
        <w:rPr>
          <w:sz w:val="26"/>
          <w:szCs w:val="26"/>
        </w:rPr>
        <w:t xml:space="preserve"> Благоустроено 6-ть дворовых</w:t>
      </w:r>
      <w:r>
        <w:rPr>
          <w:sz w:val="26"/>
          <w:szCs w:val="26"/>
        </w:rPr>
        <w:t xml:space="preserve"> территорий: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ул. Садовая 9, Жуковского 23, Калининская 3 (устройство детских площадок);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ул. Садовая 8 (устройство спортивной площадки);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ул. Островского 4.1, ул. 25 лет Арсеньеву 3, ул. Октябрьская 63/1 (асфальтирование придомовых территорий).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.В </w:t>
      </w:r>
      <w:r>
        <w:rPr>
          <w:color w:val="auto"/>
          <w:sz w:val="26"/>
          <w:szCs w:val="26"/>
        </w:rPr>
        <w:t>муниципальную программу трижды вносились изменения в связи с уточнением объема бюджетных ассигнований и приведением в соответствие с Порядком принятия решения о разработке и эффективности муниципальных программ.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В целом по муниципальной программе поставлен</w:t>
      </w:r>
      <w:r>
        <w:rPr>
          <w:bCs/>
          <w:color w:val="auto"/>
          <w:sz w:val="26"/>
          <w:szCs w:val="26"/>
        </w:rPr>
        <w:t xml:space="preserve">ные задачи достигнуты и эффективность по итогам 2023 года сложилась выше плановой.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Значения всех целевых индикаторов результативности (количество благоустроенных общественных территорий, количество мероприятий по цифровизации отрасли городского хозяйства,</w:t>
      </w:r>
      <w:r>
        <w:rPr>
          <w:bCs/>
          <w:color w:val="auto"/>
          <w:sz w:val="26"/>
          <w:szCs w:val="26"/>
        </w:rPr>
        <w:t xml:space="preserve"> количество проектов, реализованных за счет грантов бюджетам муниципальных образований, по решению вопросов местного значения, количество благоустроенных территорий, детских и спортивных площадок) выполнены на 100 %.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szCs w:val="26"/>
        </w:rPr>
        <w:t>Степень достижения плановых значений по</w:t>
      </w:r>
      <w:r>
        <w:rPr>
          <w:szCs w:val="26"/>
        </w:rPr>
        <w:t>казателей муниципальной программы равно 1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 xml:space="preserve">Значение эффективности реализации муниципальной программы составляет 1,0, что более 0,9, в результате эффективность муниципальной программы признается </w:t>
      </w:r>
      <w:r>
        <w:rPr>
          <w:b/>
          <w:bCs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2. Муниципальная программа «Переселение граждан из аварийного жилищного фонда в Арсеньевском городском округе»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Ответственным исполнителем программы является управление жизнеобеспечения администрации городского округа, соисполнители: управление имущественн</w:t>
      </w:r>
      <w:r>
        <w:rPr>
          <w:color w:val="auto"/>
          <w:sz w:val="26"/>
          <w:szCs w:val="26"/>
        </w:rPr>
        <w:t xml:space="preserve">ых отношений, финансовое управление администрации городского округа.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По состоянию на 01.01.2024 года муниципальная программа исполнена и профинансирована на 100% при плане 1,200 млн. рублей.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Эффективность реализации программы определялась исходя из дости</w:t>
      </w:r>
      <w:r>
        <w:rPr>
          <w:color w:val="auto"/>
          <w:sz w:val="26"/>
          <w:szCs w:val="26"/>
        </w:rPr>
        <w:t xml:space="preserve">жения цели, решения задачи и одного показателя  результативности.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рамках муниципальной программы в отчетном периоде </w:t>
      </w:r>
      <w:r>
        <w:rPr>
          <w:sz w:val="26"/>
          <w:szCs w:val="26"/>
        </w:rPr>
        <w:t>выполнены работы по сносу многоквартирных домов, расположенных по адресу: ул</w:t>
      </w:r>
      <w:r w:rsidR="00814F50">
        <w:rPr>
          <w:sz w:val="26"/>
          <w:szCs w:val="26"/>
        </w:rPr>
        <w:t>.</w:t>
      </w:r>
      <w:r>
        <w:rPr>
          <w:sz w:val="26"/>
          <w:szCs w:val="26"/>
        </w:rPr>
        <w:t xml:space="preserve"> Котовского, 7,21,22,28; ул. Суличевского, 9,10; ул. Нагорная</w:t>
      </w:r>
      <w:r>
        <w:rPr>
          <w:sz w:val="26"/>
          <w:szCs w:val="26"/>
        </w:rPr>
        <w:t>,7.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 xml:space="preserve">В муниципальную программу в 2023 год изменения не вносились. </w:t>
      </w:r>
      <w:r>
        <w:rPr>
          <w:sz w:val="26"/>
          <w:szCs w:val="26"/>
        </w:rPr>
        <w:t>М</w:t>
      </w:r>
      <w:r>
        <w:rPr>
          <w:sz w:val="26"/>
          <w:szCs w:val="26"/>
        </w:rPr>
        <w:t>униципальная программа не приведена в соответствие с законом (решением) о бюджете на 2023 год.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 xml:space="preserve">Значение одного целевого показателя выполнено на 100 %.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результате степень реализации и эффе</w:t>
      </w:r>
      <w:r>
        <w:rPr>
          <w:color w:val="auto"/>
          <w:sz w:val="26"/>
          <w:szCs w:val="26"/>
        </w:rPr>
        <w:t xml:space="preserve">ктивность исполнения муниципальной программы составила 1,0 и эффективность программы признается </w:t>
      </w:r>
      <w:r>
        <w:rPr>
          <w:b/>
          <w:color w:val="auto"/>
          <w:sz w:val="26"/>
          <w:szCs w:val="26"/>
        </w:rPr>
        <w:t>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3. Муниципальная программа </w:t>
      </w:r>
      <w:r>
        <w:rPr>
          <w:b/>
          <w:bCs/>
          <w:sz w:val="26"/>
          <w:szCs w:val="26"/>
        </w:rPr>
        <w:t xml:space="preserve">«Доступная среда»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программы является организационное управление администрации городского округа</w:t>
      </w:r>
      <w:r>
        <w:rPr>
          <w:color w:val="auto"/>
          <w:sz w:val="26"/>
          <w:szCs w:val="26"/>
        </w:rPr>
        <w:t>, соисполнитель - управление образования администрации городского округа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100% от плана. Объем бюджетных ассигнований предусмотрен и исполнен в размере 2,389 млн. руб.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</w:t>
      </w:r>
      <w:r>
        <w:rPr>
          <w:color w:val="auto"/>
          <w:sz w:val="26"/>
          <w:szCs w:val="26"/>
        </w:rPr>
        <w:t>ффективность реализации программы определялась исходя из достижения цели, решения</w:t>
      </w:r>
      <w:r>
        <w:rPr>
          <w:sz w:val="26"/>
          <w:szCs w:val="26"/>
        </w:rPr>
        <w:t xml:space="preserve"> 2 задач, </w:t>
      </w:r>
      <w:r>
        <w:rPr>
          <w:color w:val="auto"/>
          <w:sz w:val="26"/>
          <w:szCs w:val="26"/>
        </w:rPr>
        <w:t xml:space="preserve">5 показателей результативности. 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В отчетном периоде осуществлялась реализация 2 основных мероприятий: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обеспечение беспрепятственного доступа инвалидов и других </w:t>
      </w:r>
      <w:r>
        <w:rPr>
          <w:color w:val="auto"/>
          <w:sz w:val="26"/>
          <w:szCs w:val="26"/>
        </w:rPr>
        <w:t>маломобильных групп населения к объектам социальной инфраструктуры и информации;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оказание поддержки социально ориентированным некоммерческим организациям.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реализации муниципальной 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 - приобретены и установлены схемы навигации,мнемосхем</w:t>
      </w:r>
      <w:r>
        <w:rPr>
          <w:color w:val="auto"/>
          <w:sz w:val="26"/>
          <w:szCs w:val="26"/>
        </w:rPr>
        <w:t>ы, тактильные таблички выполненные шрифтом Брайля по пути следования и сигнальные ленты по пути эвакуации в СОШ № 4,5,10, МДОБУ № 12,21,26, МБУК «Дворец культуры «Прогресс» на общую сумму 329,38 тыс. руб.;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предоставлена финансовая поддержка 15-ти социаль</w:t>
      </w:r>
      <w:r>
        <w:rPr>
          <w:color w:val="auto"/>
          <w:sz w:val="26"/>
          <w:szCs w:val="26"/>
        </w:rPr>
        <w:t>но ориентированным НКО в виде субсидий по результатам конкурса на частичное возмещение расходов на реализацию общественно значимых программ (проектов) по приоритетным направлениям деятельности, в том числе:</w:t>
      </w:r>
    </w:p>
    <w:p w:rsidR="001F3BCA" w:rsidRDefault="00D144A4">
      <w:pPr>
        <w:pStyle w:val="Default"/>
        <w:ind w:firstLine="113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Арсеньевскому городскому Совету ветеранов войны, </w:t>
      </w:r>
      <w:r>
        <w:rPr>
          <w:color w:val="auto"/>
          <w:sz w:val="26"/>
          <w:szCs w:val="26"/>
        </w:rPr>
        <w:t>труда, Вооруженных сил и правоохранительных органов на сумму 230,2 тыс. руб.;</w:t>
      </w:r>
    </w:p>
    <w:p w:rsidR="001F3BCA" w:rsidRDefault="00D144A4">
      <w:pPr>
        <w:pStyle w:val="Default"/>
        <w:ind w:firstLine="113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Обществу инвалидов Арсеньевского городского округа Приморской краевой общественной организации «Всероссийское общество инвалидов» на сумму 160 тыс. руб.;</w:t>
      </w:r>
    </w:p>
    <w:p w:rsidR="001F3BCA" w:rsidRDefault="00D144A4">
      <w:pPr>
        <w:pStyle w:val="Default"/>
        <w:ind w:firstLine="113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Арсеньевскому городскому</w:t>
      </w:r>
      <w:r>
        <w:rPr>
          <w:color w:val="auto"/>
          <w:sz w:val="26"/>
          <w:szCs w:val="26"/>
        </w:rPr>
        <w:t xml:space="preserve"> совету пенсионеров на сумму 30 тыс. руб.;</w:t>
      </w:r>
    </w:p>
    <w:p w:rsidR="001F3BCA" w:rsidRDefault="00D144A4">
      <w:pPr>
        <w:pStyle w:val="Default"/>
        <w:ind w:firstLine="113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Даубихинскому городскому казачьему обществу на сумму 100 тыс. руб.</w:t>
      </w:r>
    </w:p>
    <w:p w:rsidR="001F3BCA" w:rsidRDefault="00D144A4">
      <w:pPr>
        <w:pStyle w:val="Default"/>
        <w:ind w:firstLine="1134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«Лыжный клуб «Синегорье» - 300 тыс.</w:t>
      </w:r>
      <w:r w:rsidR="00814F50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>руб. и т.д.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течение отчетного года в муниципальную программу внесены три изменения</w:t>
      </w:r>
      <w:r>
        <w:t xml:space="preserve"> </w:t>
      </w:r>
      <w:r>
        <w:rPr>
          <w:color w:val="auto"/>
          <w:sz w:val="26"/>
          <w:szCs w:val="26"/>
        </w:rPr>
        <w:t>в связи с уточнением объем</w:t>
      </w:r>
      <w:r>
        <w:rPr>
          <w:color w:val="auto"/>
          <w:sz w:val="26"/>
          <w:szCs w:val="26"/>
        </w:rPr>
        <w:t>а бюджетных ассигнований и приведением в соответствие с Порядком принятия решения о разработке и эффективности муниципальных программ.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Эффективность реализации муниципальной программы определялась исходя из достижения цели программы,</w:t>
      </w:r>
      <w:r>
        <w:rPr>
          <w:sz w:val="26"/>
          <w:szCs w:val="26"/>
        </w:rPr>
        <w:t xml:space="preserve"> решения 2 задач,</w:t>
      </w:r>
      <w:r>
        <w:rPr>
          <w:color w:val="auto"/>
          <w:sz w:val="26"/>
          <w:szCs w:val="26"/>
        </w:rPr>
        <w:t xml:space="preserve"> выпол</w:t>
      </w:r>
      <w:r>
        <w:rPr>
          <w:color w:val="auto"/>
          <w:sz w:val="26"/>
          <w:szCs w:val="26"/>
        </w:rPr>
        <w:t>нения 5 показателей результативности.  Значения четырех показателей эффективности муниципальной программы, запланированных на 2023 год, соответствуют установленным, степень достижения показателя «Количество социально ориентированных некоммерческих организа</w:t>
      </w:r>
      <w:r>
        <w:rPr>
          <w:color w:val="auto"/>
          <w:sz w:val="26"/>
          <w:szCs w:val="26"/>
        </w:rPr>
        <w:t xml:space="preserve">ций Арсеньевского городского округа, получивших субсидию из бюджета городского округа по результатам конкурса на частичное возмещение расходов по реализации общественно значимых программ (проектов) по приоритетным направлениям деятельности» составила </w:t>
      </w:r>
      <w:r>
        <w:rPr>
          <w:sz w:val="26"/>
          <w:szCs w:val="26"/>
        </w:rPr>
        <w:t xml:space="preserve">1,5. </w:t>
      </w:r>
      <w:r>
        <w:rPr>
          <w:color w:val="auto"/>
          <w:sz w:val="26"/>
          <w:szCs w:val="26"/>
        </w:rPr>
        <w:t>В результате, степень реализации программы и эффективность реализации программы имеет значение 1,0, что выше установленного значения 0,9 и степень эффективности данной программа признана</w:t>
      </w:r>
      <w:r>
        <w:rPr>
          <w:b/>
          <w:color w:val="auto"/>
          <w:sz w:val="26"/>
          <w:szCs w:val="26"/>
        </w:rPr>
        <w:t xml:space="preserve"> высокой.</w:t>
      </w:r>
      <w:r>
        <w:rPr>
          <w:color w:val="auto"/>
          <w:sz w:val="26"/>
          <w:szCs w:val="26"/>
        </w:rPr>
        <w:t xml:space="preserve">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4. Муниципальная программа «Экономическое развитие и иннов</w:t>
      </w:r>
      <w:r>
        <w:rPr>
          <w:b/>
          <w:bCs/>
          <w:color w:val="auto"/>
          <w:sz w:val="26"/>
          <w:szCs w:val="26"/>
        </w:rPr>
        <w:t xml:space="preserve">ационная экономика Арсеньевского городского округа».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Ответственным исполнителем программы является управление экономики и инвестиций администрации городского округа, соисполнитель - управление имущественных отношений администрации городского округа, финан</w:t>
      </w:r>
      <w:r>
        <w:rPr>
          <w:bCs/>
          <w:color w:val="auto"/>
          <w:sz w:val="26"/>
          <w:szCs w:val="26"/>
        </w:rPr>
        <w:t>совое управление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99,2% от плана. Объем бюджетных ассигнований предусмотрен в размере 54,146 млн. руб. и исполнен на сумму 53,711 млн. р</w:t>
      </w:r>
      <w:r>
        <w:rPr>
          <w:color w:val="auto"/>
          <w:sz w:val="26"/>
          <w:szCs w:val="26"/>
        </w:rPr>
        <w:t xml:space="preserve">уб.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отчетном периоде осуществлялась реализация 3 подпрограмм: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«Развитие малого и среднего предпринимательства в Арсеньевском городском округе»;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«Управление имуществом, находящимся в собственности и в ведении Арсеньевского городского округа»;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«Долг</w:t>
      </w:r>
      <w:r>
        <w:rPr>
          <w:color w:val="auto"/>
          <w:sz w:val="26"/>
          <w:szCs w:val="26"/>
        </w:rPr>
        <w:t>осрочное финансовое планирование и организация бюджетного процесса в Арсеньевском городском округе».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течение отчетного года в </w:t>
      </w:r>
      <w:r w:rsidR="00814F50">
        <w:rPr>
          <w:color w:val="auto"/>
          <w:sz w:val="26"/>
          <w:szCs w:val="26"/>
        </w:rPr>
        <w:t>муниципальную программу внесены</w:t>
      </w:r>
      <w:r>
        <w:rPr>
          <w:color w:val="auto"/>
          <w:sz w:val="26"/>
          <w:szCs w:val="26"/>
        </w:rPr>
        <w:t xml:space="preserve"> 2 изменения в связи с увеличением объемов финансирования в текущем финансовом периоде.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Эффективность реализации муниципальной программы определялась исходя из достижения 3 целей программы, решения 13 задач, выполнения 23 показателей результативности. 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left="142" w:firstLine="567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4.1.</w:t>
      </w:r>
      <w:r>
        <w:rPr>
          <w:color w:val="auto"/>
          <w:sz w:val="26"/>
          <w:szCs w:val="26"/>
        </w:rPr>
        <w:t xml:space="preserve"> </w:t>
      </w:r>
      <w:r>
        <w:rPr>
          <w:b/>
          <w:color w:val="auto"/>
          <w:sz w:val="26"/>
          <w:szCs w:val="26"/>
        </w:rPr>
        <w:t>Подпрограмма «Развитие малого и среднего предпринимательства в Арсеньевском городско</w:t>
      </w:r>
      <w:r>
        <w:rPr>
          <w:b/>
          <w:color w:val="auto"/>
          <w:sz w:val="26"/>
          <w:szCs w:val="26"/>
        </w:rPr>
        <w:t>м округе»,</w:t>
      </w:r>
      <w:r>
        <w:rPr>
          <w:color w:val="auto"/>
          <w:sz w:val="26"/>
          <w:szCs w:val="26"/>
        </w:rPr>
        <w:t xml:space="preserve"> в рамках которой в 2023 году реализованы следующие мероприятия: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информационная поддержка субъектам малого и среднего предпринимательства;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выпуск тематической страницы в печатных СМИ о предпринимательстве.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 В результате реализации подпрограмм</w:t>
      </w:r>
      <w:r>
        <w:rPr>
          <w:color w:val="auto"/>
          <w:sz w:val="26"/>
          <w:szCs w:val="26"/>
        </w:rPr>
        <w:t xml:space="preserve">ы организована информационная поддержка субъектам предпринимательства для реализации 9 проектов, </w:t>
      </w:r>
      <w:r>
        <w:rPr>
          <w:color w:val="auto"/>
          <w:sz w:val="26"/>
          <w:szCs w:val="26"/>
        </w:rPr>
        <w:t>ежеквартально в газете «Бизнес-Арс» размещались тематические страницы для субъектов предпринимательства,</w:t>
      </w:r>
      <w:r>
        <w:rPr>
          <w:sz w:val="26"/>
          <w:szCs w:val="26"/>
        </w:rPr>
        <w:t xml:space="preserve"> увеличен перечень имущества, предназначенного для субъ</w:t>
      </w:r>
      <w:r>
        <w:rPr>
          <w:sz w:val="26"/>
          <w:szCs w:val="26"/>
        </w:rPr>
        <w:t>ектов МСП на 10%, добавлено 2 объекта.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Эффективность реализации подпрограммы определялась исходя из достижения 1 целей программы, выполнения 7 показателей результативности.  В результате реализации подпрограммы организована информационная поддержка субъект</w:t>
      </w:r>
      <w:r>
        <w:rPr>
          <w:color w:val="auto"/>
          <w:sz w:val="26"/>
          <w:szCs w:val="26"/>
        </w:rPr>
        <w:t xml:space="preserve">ам предпринимательства для реализации 9 проектов, </w:t>
      </w:r>
      <w:r>
        <w:rPr>
          <w:color w:val="auto"/>
          <w:sz w:val="26"/>
          <w:szCs w:val="26"/>
        </w:rPr>
        <w:t>ежеквартально в газете «Бизнес-Арс» размещались тематические страницы для субъектов предпринимательства</w:t>
      </w:r>
      <w:r>
        <w:rPr>
          <w:color w:val="auto"/>
          <w:sz w:val="26"/>
          <w:szCs w:val="26"/>
        </w:rPr>
        <w:t>.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показателей эффективности подпрограммы, запланированных на 2023 год, в целом соответствуют у</w:t>
      </w:r>
      <w:r>
        <w:rPr>
          <w:color w:val="auto"/>
          <w:sz w:val="26"/>
          <w:szCs w:val="26"/>
        </w:rPr>
        <w:t xml:space="preserve">становленным, и степень реализации программы составила 0,97, что выше установленного значения 0,9, степень эффективности подпрограммы также превышает установленное максимальное значение, составляет 0.97,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</w:rPr>
        <w:t>4.2.</w:t>
      </w:r>
      <w:r>
        <w:rPr>
          <w:bCs/>
          <w:color w:val="auto"/>
          <w:sz w:val="26"/>
          <w:szCs w:val="26"/>
        </w:rPr>
        <w:t xml:space="preserve"> </w:t>
      </w:r>
      <w:r>
        <w:rPr>
          <w:b/>
          <w:bCs/>
          <w:color w:val="auto"/>
          <w:sz w:val="26"/>
          <w:szCs w:val="26"/>
        </w:rPr>
        <w:t>Подпрограмма «Управление и</w:t>
      </w:r>
      <w:r>
        <w:rPr>
          <w:b/>
          <w:bCs/>
          <w:color w:val="auto"/>
          <w:sz w:val="26"/>
          <w:szCs w:val="26"/>
        </w:rPr>
        <w:t xml:space="preserve">муществом, находящимся в собственности и в ведении Арсеньевского городского округа». </w:t>
      </w:r>
      <w:r>
        <w:rPr>
          <w:color w:val="auto"/>
          <w:sz w:val="26"/>
          <w:szCs w:val="26"/>
        </w:rPr>
        <w:t xml:space="preserve">Объем бюджетных ассигнований на 2023 год предусмотрен в сумме 33,349 млн. руб., исполнение и финансирование сложилось в размере 32,984 млн. рублей или 98,9 %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</w:t>
      </w:r>
      <w:r>
        <w:rPr>
          <w:color w:val="auto"/>
          <w:sz w:val="26"/>
          <w:szCs w:val="26"/>
        </w:rPr>
        <w:t>рамках подпрограммы реализованы следующие мероприятия: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финансовое обеспечение управления имущественных отношений;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</w:t>
      </w:r>
      <w:r>
        <w:t xml:space="preserve"> </w:t>
      </w:r>
      <w:r>
        <w:rPr>
          <w:color w:val="auto"/>
          <w:sz w:val="26"/>
          <w:szCs w:val="26"/>
        </w:rPr>
        <w:t xml:space="preserve">формирование объектов недвижимости, обеспечение государственной регистрации, возникновения, изменения и прекращения права собственности </w:t>
      </w:r>
      <w:r>
        <w:rPr>
          <w:color w:val="auto"/>
          <w:sz w:val="26"/>
          <w:szCs w:val="26"/>
        </w:rPr>
        <w:t>Арсеньевского городского округа;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управление и распоряжение имуществом, находящимся в собственности Арсеньевского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ходе реализации подпрограммы: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rFonts w:eastAsia="Times New Roman"/>
          <w:color w:val="auto"/>
          <w:sz w:val="26"/>
          <w:szCs w:val="26"/>
        </w:rPr>
        <w:t>-</w:t>
      </w:r>
      <w:r>
        <w:rPr>
          <w:rFonts w:eastAsia="Times New Roman"/>
          <w:sz w:val="26"/>
          <w:szCs w:val="26"/>
        </w:rPr>
        <w:t xml:space="preserve"> перевыполнен план по доходам от аренды муниципального имущества на и по доходам от арен</w:t>
      </w:r>
      <w:r>
        <w:rPr>
          <w:rFonts w:eastAsia="Times New Roman"/>
          <w:sz w:val="26"/>
          <w:szCs w:val="26"/>
        </w:rPr>
        <w:t>ды земельных участков в связи с погашением задолженности по арендной плате по исполнительным листам;</w:t>
      </w:r>
    </w:p>
    <w:p w:rsidR="001F3BCA" w:rsidRDefault="00D144A4">
      <w:pPr>
        <w:pStyle w:val="ConsPlusNormal"/>
        <w:spacing w:before="22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перевыполнен план по доходам от продажи земельных участков на в результате </w:t>
      </w:r>
      <w:r>
        <w:rPr>
          <w:rFonts w:ascii="Times New Roman" w:hAnsi="Times New Roman" w:cs="Times New Roman"/>
          <w:sz w:val="26"/>
          <w:szCs w:val="26"/>
        </w:rPr>
        <w:t>эффективного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управления муниципальным имуществом;</w:t>
      </w:r>
    </w:p>
    <w:p w:rsidR="001F3BCA" w:rsidRDefault="00D144A4">
      <w:pPr>
        <w:pStyle w:val="ConsPlusNormal"/>
        <w:spacing w:before="22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по отношении к плану </w:t>
      </w:r>
      <w:r>
        <w:rPr>
          <w:rFonts w:ascii="Times New Roman" w:eastAsia="Times New Roman" w:hAnsi="Times New Roman" w:cs="Times New Roman"/>
          <w:sz w:val="26"/>
          <w:szCs w:val="26"/>
        </w:rPr>
        <w:t>превышена доля объектов недвижимого имущества, в том числе земельных участков, право собственности городского округа на которые зарегистрировано, от общего числа объектов недвижимого имущества, подлежащих государственной регистрации;</w:t>
      </w:r>
    </w:p>
    <w:p w:rsidR="001F3BCA" w:rsidRDefault="00D144A4">
      <w:pPr>
        <w:pStyle w:val="ConsPlusNormal"/>
        <w:spacing w:before="220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 муниципальную собс</w:t>
      </w:r>
      <w:r>
        <w:rPr>
          <w:rFonts w:ascii="Times New Roman" w:eastAsia="Times New Roman" w:hAnsi="Times New Roman" w:cs="Times New Roman"/>
          <w:sz w:val="26"/>
          <w:szCs w:val="26"/>
        </w:rPr>
        <w:t>твенность приобретен 1 объект (грейдер);</w:t>
      </w:r>
    </w:p>
    <w:p w:rsidR="001F3BCA" w:rsidRDefault="00D144A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Эффективность реализации подпрограммы определялась исходя из достижения цели подпрограммы, выполнения 16 показателей результативности. </w:t>
      </w:r>
    </w:p>
    <w:p w:rsidR="001F3BCA" w:rsidRDefault="00D144A4">
      <w:pPr>
        <w:ind w:firstLine="70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 xml:space="preserve"> Значения 13 показателей эффективности подпрограммы, запланированных на 2023 го</w:t>
      </w:r>
      <w:r>
        <w:rPr>
          <w:rFonts w:ascii="Times New Roman" w:hAnsi="Times New Roman" w:cs="Times New Roman"/>
          <w:sz w:val="26"/>
          <w:szCs w:val="26"/>
        </w:rPr>
        <w:t xml:space="preserve">д, в среднем превышают максимальное значение 0,9, 3 показателя ниже запланированных. </w:t>
      </w:r>
      <w:r>
        <w:rPr>
          <w:rFonts w:ascii="Times New Roman" w:hAnsi="Times New Roman" w:cs="Times New Roman"/>
          <w:sz w:val="26"/>
          <w:szCs w:val="26"/>
        </w:rPr>
        <w:t xml:space="preserve">Степень реализации подпрограммы соответствует 0,886, степень эффективности подпрограммы составляет 0,876 и признана </w:t>
      </w:r>
      <w:r>
        <w:rPr>
          <w:rFonts w:ascii="Times New Roman" w:hAnsi="Times New Roman" w:cs="Times New Roman"/>
          <w:b/>
          <w:sz w:val="26"/>
          <w:szCs w:val="26"/>
        </w:rPr>
        <w:t>удовлетворительной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</w:rPr>
        <w:t>4.3. Подпрограмма «Долгосрочное фин</w:t>
      </w:r>
      <w:r>
        <w:rPr>
          <w:b/>
          <w:bCs/>
          <w:color w:val="auto"/>
          <w:sz w:val="26"/>
          <w:szCs w:val="26"/>
        </w:rPr>
        <w:t>ансовое планирование и организация бюджетного процесса в Арсеньевском городском округе»</w:t>
      </w:r>
      <w:r>
        <w:rPr>
          <w:bCs/>
          <w:color w:val="auto"/>
          <w:sz w:val="26"/>
          <w:szCs w:val="26"/>
        </w:rPr>
        <w:t xml:space="preserve"> в 2023 году реализована</w:t>
      </w:r>
      <w:r>
        <w:rPr>
          <w:b/>
          <w:bCs/>
          <w:color w:val="auto"/>
          <w:sz w:val="26"/>
          <w:szCs w:val="26"/>
        </w:rPr>
        <w:t xml:space="preserve"> с </w:t>
      </w:r>
      <w:r>
        <w:rPr>
          <w:bCs/>
          <w:color w:val="auto"/>
          <w:sz w:val="26"/>
          <w:szCs w:val="26"/>
        </w:rPr>
        <w:t>учетом</w:t>
      </w:r>
      <w:r>
        <w:rPr>
          <w:b/>
          <w:bCs/>
          <w:color w:val="auto"/>
          <w:sz w:val="26"/>
          <w:szCs w:val="26"/>
        </w:rPr>
        <w:t xml:space="preserve"> о</w:t>
      </w:r>
      <w:r>
        <w:rPr>
          <w:color w:val="auto"/>
          <w:sz w:val="26"/>
          <w:szCs w:val="26"/>
        </w:rPr>
        <w:t xml:space="preserve">бъема бюджетных ассигнований, предусмотренных в сумме 16,001 млн. руб., исполнение и финансирование составило 99,6 % в размере 15,931 </w:t>
      </w:r>
      <w:r>
        <w:rPr>
          <w:color w:val="auto"/>
          <w:sz w:val="26"/>
          <w:szCs w:val="26"/>
        </w:rPr>
        <w:t>млн. руб.</w:t>
      </w:r>
      <w:r>
        <w:rPr>
          <w:b/>
          <w:bCs/>
          <w:color w:val="auto"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реализации мероприятий подпрограммы реализованы следующие мероприятия: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совершенствование бюджетного процесса;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совершенствование управления муниципальным долгом Арсеньевского городского округа;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ликвидация просроченной кредиторской</w:t>
      </w:r>
      <w:r>
        <w:rPr>
          <w:color w:val="auto"/>
          <w:sz w:val="26"/>
          <w:szCs w:val="26"/>
        </w:rPr>
        <w:t xml:space="preserve"> задолженности муниципальных учреждений.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результате реализации мероприятий подпрограммы: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- доля расходов на обслуживание муниципального долга превысила плановый показатель на 0,01% за счет </w:t>
      </w:r>
      <w:r>
        <w:rPr>
          <w:color w:val="auto"/>
          <w:sz w:val="26"/>
          <w:szCs w:val="26"/>
        </w:rPr>
        <w:t xml:space="preserve">предоставления бюджетного кредита для частичного покрытия </w:t>
      </w:r>
      <w:r>
        <w:rPr>
          <w:color w:val="auto"/>
          <w:sz w:val="26"/>
          <w:szCs w:val="26"/>
        </w:rPr>
        <w:t>дефицита бюджета городского округа.</w:t>
      </w:r>
      <w:r>
        <w:rPr>
          <w:color w:val="auto"/>
          <w:sz w:val="26"/>
          <w:szCs w:val="26"/>
        </w:rPr>
        <w:t>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отсутствует просроченная кредиторская задолженность в муниципальных учреждениях городского округа;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расходов бюджета городского округа, формируемых в рамках муниципальных программ, составила 92,96%, при плановом</w:t>
      </w:r>
      <w:r>
        <w:rPr>
          <w:color w:val="auto"/>
          <w:sz w:val="26"/>
          <w:szCs w:val="26"/>
        </w:rPr>
        <w:t xml:space="preserve"> показателе 92,26%;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план по доходам бюджета выполнен на 101,25% при плане 100%.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Значения всех 4-х показателей эффективности подпрограммы, запланированных на 2022 год, превышают максимальное значение 0,9. Степень реализации подпрограммы соответствует 1, с</w:t>
      </w:r>
      <w:r>
        <w:rPr>
          <w:color w:val="auto"/>
          <w:sz w:val="26"/>
          <w:szCs w:val="26"/>
        </w:rPr>
        <w:t xml:space="preserve">тепень эффективности подпрограммы составила 0,996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целом по муниципальной программе все задачи достигнуты и эффективность по итогам 2023 года составила 0,93 и признана</w:t>
      </w:r>
      <w:r>
        <w:rPr>
          <w:b/>
          <w:color w:val="auto"/>
          <w:sz w:val="26"/>
          <w:szCs w:val="26"/>
        </w:rPr>
        <w:t xml:space="preserve"> 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5. Программа «Информационное общество». </w:t>
      </w:r>
      <w:r>
        <w:rPr>
          <w:color w:val="auto"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</w:t>
      </w:r>
      <w:r>
        <w:rPr>
          <w:color w:val="auto"/>
          <w:sz w:val="26"/>
          <w:szCs w:val="26"/>
        </w:rPr>
        <w:t>сполнителем программы является организационное управление администрации городского округа, соисполнители: финансовое управление администрации городского округа; управление имущественных отношений администрации городского округа; Дума городского округа; Кон</w:t>
      </w:r>
      <w:r>
        <w:rPr>
          <w:color w:val="auto"/>
          <w:sz w:val="26"/>
          <w:szCs w:val="26"/>
        </w:rPr>
        <w:t>трольно-счетная палата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99,9% от плана. Объем бюджетных ассигнований предусмотрен в размере 9,653млн. руб. и исполнен в сумме 9,638 млн. руб.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Программ</w:t>
      </w:r>
      <w:r>
        <w:rPr>
          <w:color w:val="auto"/>
          <w:sz w:val="26"/>
          <w:szCs w:val="26"/>
        </w:rPr>
        <w:t>а не приведена в соответствие решению о бюджете в установленные законодательством сроки.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Эффективность реализации программы определялась исходя из достижения 3 целей, решения 8 задач, 9 показателей результативности.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2023 году осуществлялась реализация </w:t>
      </w:r>
      <w:r>
        <w:rPr>
          <w:color w:val="auto"/>
          <w:sz w:val="26"/>
          <w:szCs w:val="26"/>
        </w:rPr>
        <w:t>3 основных мероприятий: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развитие телекоммуникационной инфраструктуры Арсеньевского городского округа;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повышение информационной открытости Арсеньевского городского округа;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организация предоставления муниципальных услуг.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реализации муниципальн</w:t>
      </w:r>
      <w:r>
        <w:rPr>
          <w:color w:val="auto"/>
          <w:sz w:val="26"/>
          <w:szCs w:val="26"/>
        </w:rPr>
        <w:t>ой 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- 100% рабочих мест обеспечены средствами вычислительной техники и лицензионным обеспечением, каналами связи для электронного межведомственного электронного взаимодействия и имеют доступ к сети Интернет;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отечественного офисного програ</w:t>
      </w:r>
      <w:r>
        <w:rPr>
          <w:color w:val="auto"/>
          <w:sz w:val="26"/>
          <w:szCs w:val="26"/>
        </w:rPr>
        <w:t>ммного обеспечения от объема закупок очередного финансового периода составила 100%;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обеспеченность средствами защиты информации от общей потребности – 100%;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официальный сайт администрации городского округа работал круглосуточно, его посетили 110 тысяч </w:t>
      </w:r>
      <w:r>
        <w:rPr>
          <w:color w:val="auto"/>
          <w:sz w:val="26"/>
          <w:szCs w:val="26"/>
        </w:rPr>
        <w:t>пользователей;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размещено печатной продукции МАУ УИК «Восход» для администрации городского округа 157 см</w:t>
      </w:r>
      <w:r>
        <w:rPr>
          <w:color w:val="auto"/>
          <w:sz w:val="26"/>
          <w:szCs w:val="26"/>
          <w:vertAlign w:val="superscript"/>
        </w:rPr>
        <w:t>2</w:t>
      </w:r>
      <w:r>
        <w:rPr>
          <w:color w:val="auto"/>
          <w:sz w:val="26"/>
          <w:szCs w:val="26"/>
        </w:rPr>
        <w:t>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течение отчетного года в муниципальную программу внесены два изменения в части продления сроков реализации программы и приведения в соответствие с</w:t>
      </w:r>
      <w:r>
        <w:rPr>
          <w:color w:val="auto"/>
          <w:sz w:val="26"/>
          <w:szCs w:val="26"/>
        </w:rPr>
        <w:t xml:space="preserve"> бюджетом городского округа финансовых средств на реализацию мероприятий программы.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Значения всех девяти показателей эффективности муниципальной программы, запланированных на 2023 год, соответствуют запланированным. Степень реализации программы составила </w:t>
      </w:r>
      <w:r>
        <w:rPr>
          <w:color w:val="auto"/>
          <w:sz w:val="26"/>
          <w:szCs w:val="26"/>
        </w:rPr>
        <w:t>1,0, что выше установленного значения 0,9 и степень эффективности программы признана</w:t>
      </w:r>
      <w:r>
        <w:rPr>
          <w:b/>
          <w:color w:val="auto"/>
          <w:sz w:val="26"/>
          <w:szCs w:val="26"/>
        </w:rPr>
        <w:t xml:space="preserve"> высокой.</w:t>
      </w:r>
      <w:r>
        <w:rPr>
          <w:color w:val="auto"/>
          <w:sz w:val="26"/>
          <w:szCs w:val="26"/>
        </w:rPr>
        <w:t xml:space="preserve">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6. Программа «Безопасный город».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программы является управление по делам ГО и ЧС администрации городского округа, соисполнители прогр</w:t>
      </w:r>
      <w:r>
        <w:rPr>
          <w:color w:val="auto"/>
          <w:sz w:val="26"/>
          <w:szCs w:val="26"/>
        </w:rPr>
        <w:t>аммы: управление жизнеобеспечения администрации городского округа; управление образования администрации городского округа; управление спорта и молодежной политики администрации городского округа; управление культуры администрации городского округа; муницип</w:t>
      </w:r>
      <w:r>
        <w:rPr>
          <w:color w:val="auto"/>
          <w:sz w:val="26"/>
          <w:szCs w:val="26"/>
        </w:rPr>
        <w:t>альное казенное учреждение «Административно-хозяйственное управление»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Объем бюджетных ассигнований на 2023 год предусмотрен в сумме 32,970 млн. рублей, исполнение и финансирование составило 32,518 млн. руб. или 98,6 %</w:t>
      </w:r>
      <w:r>
        <w:rPr>
          <w:b/>
          <w:bCs/>
          <w:color w:val="auto"/>
          <w:sz w:val="26"/>
          <w:szCs w:val="26"/>
        </w:rPr>
        <w:t xml:space="preserve">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Эффективность реализации программы определялась исходя из достижения 2 целей, решения 3 задач, 43 показателей результативности.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Данная программа состоит из 3 подпрограмм и  отдельного мероприятия, реализация которых направлена на минимизацию социального и </w:t>
      </w:r>
      <w:r>
        <w:rPr>
          <w:color w:val="auto"/>
          <w:sz w:val="26"/>
          <w:szCs w:val="26"/>
        </w:rPr>
        <w:t>экономического ущерба, наносимого населению и экономике городского округа при возникновении чрезвычайных ситуаций природного и техногенного характера, на повышение уровня обеспечения общественной безопасности и безопасности граждан, в том числе охраны жизн</w:t>
      </w:r>
      <w:r>
        <w:rPr>
          <w:color w:val="auto"/>
          <w:sz w:val="26"/>
          <w:szCs w:val="26"/>
        </w:rPr>
        <w:t>и, здоровья, личной безопасности граждан и их имущества от преступных посягательств, укрепление законности и правопорядка на территории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отчетном периоде изменения в программу вносилось один раз с целью приведения нормативного правового</w:t>
      </w:r>
      <w:r>
        <w:rPr>
          <w:color w:val="auto"/>
          <w:sz w:val="26"/>
          <w:szCs w:val="26"/>
        </w:rPr>
        <w:t xml:space="preserve"> акта в соответствие с действующим законодательством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b/>
          <w:color w:val="auto"/>
          <w:sz w:val="26"/>
          <w:szCs w:val="26"/>
        </w:rPr>
        <w:t>6.1. Подпрограмма «Снижение рисков и смягчение последствий чрезвычайных ситуаций природного и техногенного характера в Арсеньевском городском округе»</w:t>
      </w:r>
      <w:r>
        <w:rPr>
          <w:color w:val="auto"/>
          <w:sz w:val="26"/>
          <w:szCs w:val="26"/>
        </w:rPr>
        <w:t xml:space="preserve"> в рамках которой в 2023 году реализованы следующие ме</w:t>
      </w:r>
      <w:r>
        <w:rPr>
          <w:color w:val="auto"/>
          <w:sz w:val="26"/>
          <w:szCs w:val="26"/>
        </w:rPr>
        <w:t>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продолжено обеспечение обслуживания локальной системы оповещения;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приобретена спецодежда для спасателей, расходные материалы для специализированных инструментов и средств спасения;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- обеспечено дистанционное обучение на курсах гражданской о</w:t>
      </w:r>
      <w:r>
        <w:rPr>
          <w:sz w:val="26"/>
          <w:szCs w:val="26"/>
        </w:rPr>
        <w:t>бороны руководящего состава РСЧС (100 от общего числа%).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результате реализации мероприятий подпрограммы: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оснащенность систем управления городским звеном РСЧС, вызова экстренных служб и Аварийно-спасательной службы материально-техническими средствами со</w:t>
      </w:r>
      <w:r>
        <w:rPr>
          <w:color w:val="auto"/>
          <w:sz w:val="26"/>
          <w:szCs w:val="26"/>
        </w:rPr>
        <w:t>ставила 70%;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руководящего состава, прошедших обучение на курсах ГО с использованием современных методов обучения, составила 97%;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сотрудников МКУ УГОЧС, прошедших профессиональную подготовку или повышение квалификации составила 85%.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реализации подпрограммы определялась исходя из достижения  цели программы,</w:t>
      </w:r>
      <w:r>
        <w:rPr>
          <w:sz w:val="26"/>
          <w:szCs w:val="26"/>
        </w:rPr>
        <w:t xml:space="preserve"> решения 3 задач, </w:t>
      </w:r>
      <w:r>
        <w:rPr>
          <w:color w:val="auto"/>
          <w:sz w:val="26"/>
          <w:szCs w:val="26"/>
        </w:rPr>
        <w:t xml:space="preserve">выполнения 3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Все 3 значения показателей эффективности подпрограммы, запланированных на 2023 год, превышают максимально</w:t>
      </w:r>
      <w:r>
        <w:rPr>
          <w:color w:val="auto"/>
          <w:sz w:val="26"/>
          <w:szCs w:val="26"/>
        </w:rPr>
        <w:t xml:space="preserve">е значение 0,9 и составляют 1,0. Степень реализации подпрограммы также соответствует 1,0, степень эффективности подпрограммы составила 1,0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6.2.</w:t>
      </w:r>
      <w:r>
        <w:rPr>
          <w:color w:val="auto"/>
          <w:sz w:val="26"/>
          <w:szCs w:val="26"/>
        </w:rPr>
        <w:t xml:space="preserve"> </w:t>
      </w:r>
      <w:r>
        <w:rPr>
          <w:b/>
          <w:color w:val="auto"/>
          <w:sz w:val="26"/>
          <w:szCs w:val="26"/>
        </w:rPr>
        <w:t>Подпрограмма «Пожарная безопасность»,</w:t>
      </w:r>
      <w:r>
        <w:rPr>
          <w:color w:val="auto"/>
          <w:sz w:val="26"/>
          <w:szCs w:val="26"/>
        </w:rPr>
        <w:t xml:space="preserve"> в рамках которой в 2023 году реализованы следующие ме</w:t>
      </w:r>
      <w:r>
        <w:rPr>
          <w:color w:val="auto"/>
          <w:sz w:val="26"/>
          <w:szCs w:val="26"/>
        </w:rPr>
        <w:t>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продолжена работа по восстановлению и поддержанию в готовности наружной системы пожарного водоснабжения;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приведение муниципальных объектов в соответствие требованиям пожарной безопасности;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информационно-агитационная работа по формированию </w:t>
      </w:r>
      <w:r>
        <w:rPr>
          <w:color w:val="auto"/>
          <w:sz w:val="26"/>
          <w:szCs w:val="26"/>
        </w:rPr>
        <w:t xml:space="preserve">у населения культуры безопасности, общественного сознания и гражданской позиции в сфере пожарной безопасности – изготовлено и распространен через управляющие организации, отдел надзорной деятельности и профилактической работы по г. Арсеньеву МЧС России по </w:t>
      </w:r>
      <w:r>
        <w:rPr>
          <w:color w:val="auto"/>
          <w:sz w:val="26"/>
          <w:szCs w:val="26"/>
        </w:rPr>
        <w:t>Приморскому краю, участковых уполномоченных МО МВД «Арсеньевский», курсы гражданской обороны более 4000 памяток</w:t>
      </w:r>
      <w:r>
        <w:t>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реализации подпрограммы определялась исходя из достижения 3 целей программы,</w:t>
      </w:r>
      <w:r w:rsidR="00814F50">
        <w:rPr>
          <w:color w:val="auto"/>
          <w:sz w:val="26"/>
          <w:szCs w:val="26"/>
        </w:rPr>
        <w:t xml:space="preserve"> </w:t>
      </w:r>
      <w:r>
        <w:rPr>
          <w:color w:val="auto"/>
          <w:sz w:val="26"/>
          <w:szCs w:val="26"/>
        </w:rPr>
        <w:t xml:space="preserve">выполнения 4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резуль</w:t>
      </w:r>
      <w:r>
        <w:rPr>
          <w:color w:val="auto"/>
          <w:sz w:val="26"/>
          <w:szCs w:val="26"/>
        </w:rPr>
        <w:t>тате реализации мероприятий подпрограммы в сравнении с планом: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исправных гидрантов составила 79%;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обеспеченности муниципальных учреждений, оснащенных установками радио канального оборудования АПС составила 92%;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доля обеспеченности муниципал</w:t>
      </w:r>
      <w:r>
        <w:rPr>
          <w:color w:val="auto"/>
          <w:sz w:val="26"/>
          <w:szCs w:val="26"/>
        </w:rPr>
        <w:t>ьных учреждений первичными средствами пожаротушения составила 96%;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- оснащенность административного здания по ул. Ленинская, 8 фото эвакуационными системами – 80%.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4 показателей эффективности подпрограммы, запланированных на 2023 год, превышают м</w:t>
      </w:r>
      <w:r>
        <w:rPr>
          <w:color w:val="auto"/>
          <w:sz w:val="26"/>
          <w:szCs w:val="26"/>
        </w:rPr>
        <w:t xml:space="preserve">аксимальное значение 0,9. Степень реализации подпрограммы соответствует 1,0, степень эффективности подпрограммы составила 1,0 и признана </w:t>
      </w:r>
      <w:r>
        <w:rPr>
          <w:b/>
          <w:color w:val="auto"/>
          <w:sz w:val="26"/>
          <w:szCs w:val="26"/>
        </w:rPr>
        <w:t>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6.3.  Подпрограмма «Профилактика правонарушений, терроризма и экстремизма».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реализации подпрограммы: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  произведен текущий ремонт и обеспечено регламентное техническое обслуживание систем видеонаблюдения;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обеспечена физическая охрана во всех общеобразовательных учреждениях;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обеспечен контроль доступа в дошкольные учреждения;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с молодежью проведе</w:t>
      </w:r>
      <w:r>
        <w:rPr>
          <w:color w:val="auto"/>
          <w:sz w:val="26"/>
          <w:szCs w:val="26"/>
        </w:rPr>
        <w:t xml:space="preserve">но более 87 мероприятий различной направленности, направленных на обеспечение единства российской нации, духовно-нравственного и военно- патриотического воспитания, формирования в обществе стойкого неприятия идеологии терроризма, в которых приняло участие </w:t>
      </w:r>
      <w:r>
        <w:rPr>
          <w:color w:val="auto"/>
          <w:sz w:val="26"/>
          <w:szCs w:val="26"/>
        </w:rPr>
        <w:t>более 18000 человек;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реализации подпрограммы определялась исходя из достижения цели подпрограммы, выполнения 7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целом по подпрограмме значения всех показателей эффективности программы, запланированных на 2023 </w:t>
      </w:r>
      <w:r>
        <w:rPr>
          <w:color w:val="auto"/>
          <w:sz w:val="26"/>
          <w:szCs w:val="26"/>
        </w:rPr>
        <w:t xml:space="preserve">год, превышают максимальное значение 0,9. Степень реализации программы соответствует 1,0, степень эффективности подпрограммы составила 1,0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целом по муниципальной программе все задачи достигнуты и эффективность по итогам 2023 года сост</w:t>
      </w:r>
      <w:r>
        <w:rPr>
          <w:color w:val="auto"/>
          <w:sz w:val="26"/>
          <w:szCs w:val="26"/>
        </w:rPr>
        <w:t>авила 0,91 и признана</w:t>
      </w:r>
      <w:r>
        <w:rPr>
          <w:b/>
          <w:color w:val="auto"/>
          <w:sz w:val="26"/>
          <w:szCs w:val="26"/>
        </w:rPr>
        <w:t xml:space="preserve"> высокой.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7. Муниципальная программа «Развитие культуры»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Ответственным исполнителем программы является управление культуры администрации городского округа, соисполнители: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структурные подразделения и отраслевые (функциональные) органы</w:t>
      </w:r>
      <w:r>
        <w:rPr>
          <w:color w:val="auto"/>
          <w:sz w:val="26"/>
          <w:szCs w:val="26"/>
        </w:rPr>
        <w:t xml:space="preserve"> администрации Арсеньевского городского округа (по согласованию);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муниципальное бюджетное учреждение культуры «Дворец культуры «Прогресс» Арсеньевского городского округа;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муниципальное бюджетное учреждение культуры «Централизованная библиотечная система имени В.К. Арсеньева» Арсеньевского городского округа;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муниципальное бюджетное учреждение дополнительного образования «Детская школа искусств» Арсеньевского городского окру</w:t>
      </w:r>
      <w:r>
        <w:rPr>
          <w:color w:val="auto"/>
          <w:sz w:val="26"/>
          <w:szCs w:val="26"/>
        </w:rPr>
        <w:t xml:space="preserve">га;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муниципальное казенное учреждение «Централизованная бухгалтерия учреждений культуры» Арсеньевского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99,2%. При плане 156,990 млн. рублей, кассово</w:t>
      </w:r>
      <w:r>
        <w:rPr>
          <w:color w:val="auto"/>
          <w:sz w:val="26"/>
          <w:szCs w:val="26"/>
        </w:rPr>
        <w:t xml:space="preserve">е исполнение составило 155,681 млн. рублей.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Для достижения 3-х целей и </w:t>
      </w:r>
      <w:r>
        <w:rPr>
          <w:sz w:val="26"/>
          <w:szCs w:val="26"/>
        </w:rPr>
        <w:t xml:space="preserve">3-х задач </w:t>
      </w:r>
      <w:r>
        <w:rPr>
          <w:color w:val="auto"/>
          <w:sz w:val="26"/>
          <w:szCs w:val="26"/>
        </w:rPr>
        <w:t>муниципальной программы в 2023 году проведено: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>
        <w:rPr>
          <w:sz w:val="26"/>
          <w:szCs w:val="26"/>
        </w:rPr>
        <w:t>более 2380 культурно-массовых мероприятий, в т.ч. 187 мероприятий на договорной основе. Общее количество участников – 394439;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услугами библиотек, по стоянию на 01.01.2024 г., воспользовалось   16 200 человек, что составляет 35% от числа жителей города, в том числе 9396 детей в возрасте до 14 лет, что составляет 58% общего числа пользователей;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-  </w:t>
      </w:r>
      <w:r>
        <w:rPr>
          <w:sz w:val="26"/>
          <w:szCs w:val="26"/>
        </w:rPr>
        <w:t>в МБУК ЦБС работало 17 клубов п</w:t>
      </w:r>
      <w:r>
        <w:rPr>
          <w:sz w:val="26"/>
          <w:szCs w:val="26"/>
        </w:rPr>
        <w:t>о интересам для различных категорий читателей. К занятиям привлечено 198 несовершеннолетних, из них 7 – попавшие в трудную жизненную ситуацию. Число участников клубных формирований – 361;</w:t>
      </w:r>
    </w:p>
    <w:p w:rsidR="001F3BCA" w:rsidRDefault="00D144A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softHyphen/>
      </w:r>
      <w:r>
        <w:rPr>
          <w:sz w:val="26"/>
          <w:szCs w:val="26"/>
        </w:rPr>
        <w:tab/>
        <w:t xml:space="preserve">-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проведены мероприятия по пополнению книжных фондов муниципальн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ых библиотек;</w:t>
      </w:r>
    </w:p>
    <w:p w:rsidR="001F3BCA" w:rsidRDefault="00D144A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- </w:t>
      </w:r>
      <w:r>
        <w:rPr>
          <w:rFonts w:ascii="Times New Roman" w:hAnsi="Times New Roman" w:cs="Times New Roman"/>
          <w:sz w:val="26"/>
          <w:szCs w:val="26"/>
        </w:rPr>
        <w:t>приобретено световое и звуковое оборудование;</w:t>
      </w:r>
    </w:p>
    <w:p w:rsidR="001F3BCA" w:rsidRDefault="00D144A4">
      <w:pPr>
        <w:spacing w:after="0" w:line="276" w:lineRule="auto"/>
        <w:contextualSpacing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количество обучающихся получающих дополнительное образование в области искусств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– 553 человек, </w:t>
      </w:r>
      <w:r>
        <w:rPr>
          <w:rFonts w:ascii="Times New Roman" w:hAnsi="Times New Roman" w:cs="Times New Roman"/>
          <w:sz w:val="26"/>
          <w:szCs w:val="26"/>
        </w:rPr>
        <w:t>в том числе на бюджетной основе –    453 человек.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течение отчетного года в муниципальную </w:t>
      </w:r>
      <w:r>
        <w:rPr>
          <w:color w:val="auto"/>
          <w:sz w:val="26"/>
          <w:szCs w:val="26"/>
        </w:rPr>
        <w:t>программу внесены 3 изменения в связи с увеличения объемов финансирования, приведением в соответствие с Порядком принятия решений о разработке, реализации и проведения оценки эффективности реализации муниципальных программ и продлением срока действия прогр</w:t>
      </w:r>
      <w:r>
        <w:rPr>
          <w:color w:val="auto"/>
          <w:sz w:val="26"/>
          <w:szCs w:val="26"/>
        </w:rPr>
        <w:t>аммы.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реализации определялась исходя из выполнения 12 показателей результативности.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Все показатели результативности программы выполнены в полном объеме и превышают максимальное значение 0,9. </w:t>
      </w:r>
    </w:p>
    <w:p w:rsidR="001F3BCA" w:rsidRDefault="00D144A4">
      <w:pPr>
        <w:pStyle w:val="Default"/>
        <w:jc w:val="both"/>
        <w:rPr>
          <w:b/>
          <w:bCs/>
          <w:sz w:val="26"/>
          <w:szCs w:val="26"/>
        </w:rPr>
      </w:pPr>
      <w:r>
        <w:rPr>
          <w:color w:val="auto"/>
          <w:sz w:val="26"/>
          <w:szCs w:val="26"/>
        </w:rPr>
        <w:t xml:space="preserve">Степень реализации программы соответствует 1. </w:t>
      </w:r>
      <w:r>
        <w:rPr>
          <w:sz w:val="26"/>
          <w:szCs w:val="26"/>
        </w:rPr>
        <w:t>Эфф</w:t>
      </w:r>
      <w:r>
        <w:rPr>
          <w:sz w:val="26"/>
          <w:szCs w:val="26"/>
        </w:rPr>
        <w:t xml:space="preserve">ективность реализации Программы признается </w:t>
      </w:r>
      <w:r>
        <w:rPr>
          <w:b/>
          <w:bCs/>
          <w:sz w:val="26"/>
          <w:szCs w:val="26"/>
        </w:rPr>
        <w:t>высокой</w:t>
      </w:r>
      <w:r>
        <w:rPr>
          <w:sz w:val="26"/>
          <w:szCs w:val="26"/>
        </w:rPr>
        <w:t xml:space="preserve">, так как составляет не менее 0,9.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</w:rPr>
        <w:t xml:space="preserve">8. Программа «Противодействие коррупции».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Ответственным исполнителем программы является организационное управление администрации городского округа, соисполнители: финан</w:t>
      </w:r>
      <w:r>
        <w:rPr>
          <w:bCs/>
          <w:color w:val="auto"/>
          <w:sz w:val="26"/>
          <w:szCs w:val="26"/>
        </w:rPr>
        <w:t>совое управление администрации городского округа: управление имущественных отношений администрации городского округа; управление культуры администрации городского округа, управление спорта и молодежной политики администрации городского округа; Дума городск</w:t>
      </w:r>
      <w:r>
        <w:rPr>
          <w:bCs/>
          <w:color w:val="auto"/>
          <w:sz w:val="26"/>
          <w:szCs w:val="26"/>
        </w:rPr>
        <w:t>ого округа; Контрольно-счетная палата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Объем бюджетных ассигнований на 2023 год предусмотрен в сумме 62,02 тыс. руб., финансирование составило 100%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реализации программы определялась исходя из достижения цели, реше</w:t>
      </w:r>
      <w:r>
        <w:rPr>
          <w:color w:val="auto"/>
          <w:sz w:val="26"/>
          <w:szCs w:val="26"/>
        </w:rPr>
        <w:t>ния трех задач, 6 показателей результативности.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течение отчетного года в муниципальную программу внесено 1 изменение в связи с приведением программы в соответствии с действующим законодательством.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Для достижения цели и задач программы обеспечены правовые</w:t>
      </w:r>
      <w:r>
        <w:rPr>
          <w:color w:val="auto"/>
          <w:sz w:val="26"/>
          <w:szCs w:val="26"/>
        </w:rPr>
        <w:t xml:space="preserve"> и организационные меры органов местного самоуправления по противодействию коррупции.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Программа оценивалась по 6 показателям, которые выполнены в соответствии с плановыми.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целом степень реализации программы соответствует 1,0, степень эффективности подпр</w:t>
      </w:r>
      <w:r>
        <w:rPr>
          <w:color w:val="auto"/>
          <w:sz w:val="26"/>
          <w:szCs w:val="26"/>
        </w:rPr>
        <w:t>ограммы составила 1,0, выше максимального значения 0,9, и признана</w:t>
      </w:r>
      <w:r>
        <w:rPr>
          <w:b/>
          <w:color w:val="auto"/>
          <w:sz w:val="26"/>
          <w:szCs w:val="26"/>
        </w:rPr>
        <w:t xml:space="preserve"> 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9. Программа «Развитие муниципальной службы в Арсеньевском городском округе».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Ответственным исполнителем программы является организационное управление администрации городского </w:t>
      </w:r>
      <w:r>
        <w:rPr>
          <w:color w:val="auto"/>
          <w:sz w:val="26"/>
          <w:szCs w:val="26"/>
        </w:rPr>
        <w:t>округа, соисполнители: финансовое управление администрации городского округа: управление имущественных отношений администрации городского округа; управление культуры администрации городского округа, Дума городского округа; Контрольно-счетная палата городск</w:t>
      </w:r>
      <w:r>
        <w:rPr>
          <w:color w:val="auto"/>
          <w:sz w:val="26"/>
          <w:szCs w:val="26"/>
        </w:rPr>
        <w:t>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Объем бюджетных ассигнований на 2023 год предусмотрен в сумме 274,099 тыс. рублей, финансирование составило 100 %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реализации программы определялась исходя из достижения цели, 3 показателей результативности.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</w:t>
      </w:r>
      <w:r>
        <w:rPr>
          <w:color w:val="auto"/>
          <w:sz w:val="26"/>
          <w:szCs w:val="26"/>
        </w:rPr>
        <w:t>программы обеспечено</w:t>
      </w:r>
      <w:r>
        <w:t xml:space="preserve"> </w:t>
      </w:r>
      <w:r>
        <w:rPr>
          <w:color w:val="auto"/>
          <w:sz w:val="26"/>
          <w:szCs w:val="26"/>
        </w:rPr>
        <w:t>профессиональное развитие 30 работников органов местного самоуправления городского округа, 100% от планируемого количества рабочих мест проведена специальная оценка условий труда, все муниципальные правовые акты по вопросам муниципальн</w:t>
      </w:r>
      <w:r>
        <w:rPr>
          <w:color w:val="auto"/>
          <w:sz w:val="26"/>
          <w:szCs w:val="26"/>
        </w:rPr>
        <w:t>ой службы соответствуют действующему законодательству.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течение отчетного года в муниципальную программу внесены одно изменение с целью приведения в соответствие с бюджетом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Муниципальная программа не приведена в соответствие с законом (</w:t>
      </w:r>
      <w:r>
        <w:rPr>
          <w:color w:val="auto"/>
          <w:sz w:val="26"/>
          <w:szCs w:val="26"/>
        </w:rPr>
        <w:t>решением) о бюджете в сроки, установленные статьей 175 Бюджетного кодекса РФ.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Целевые значения 3 показателей достигнуты в размере 100%.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Таким образом степень реализации программы соответствует 1,0, степень эффективности программы составила 1,0, выше макси</w:t>
      </w:r>
      <w:r>
        <w:rPr>
          <w:color w:val="auto"/>
          <w:sz w:val="26"/>
          <w:szCs w:val="26"/>
        </w:rPr>
        <w:t xml:space="preserve">мального значения 0,9, и признана </w:t>
      </w:r>
      <w:r>
        <w:rPr>
          <w:b/>
          <w:color w:val="auto"/>
          <w:sz w:val="26"/>
          <w:szCs w:val="26"/>
        </w:rPr>
        <w:t>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10. Муниципальная программа «Благоустройство Арсеньевского городского округа»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муниципальной программы определено управление жизнеобеспечения администрации городского округа, соисполнит</w:t>
      </w:r>
      <w:r>
        <w:rPr>
          <w:color w:val="auto"/>
          <w:sz w:val="26"/>
          <w:szCs w:val="26"/>
        </w:rPr>
        <w:t>елем является</w:t>
      </w:r>
      <w:r>
        <w:t xml:space="preserve"> </w:t>
      </w:r>
      <w:r>
        <w:rPr>
          <w:color w:val="auto"/>
          <w:sz w:val="26"/>
          <w:szCs w:val="26"/>
        </w:rPr>
        <w:t>МБУ «Специализированная служба Арсеньевского городского округа», управление культуры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сумму 67,943 или на 99,5 % при плане</w:t>
      </w:r>
      <w:r>
        <w:rPr>
          <w:color w:val="auto"/>
          <w:sz w:val="26"/>
          <w:szCs w:val="26"/>
        </w:rPr>
        <w:t xml:space="preserve"> 67,629 млн. рублей.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Эффективность реализации программы определялась исходя из достижения 6 целей, </w:t>
      </w:r>
      <w:r>
        <w:rPr>
          <w:sz w:val="26"/>
          <w:szCs w:val="26"/>
        </w:rPr>
        <w:t>решения 6 задач,</w:t>
      </w:r>
      <w:r>
        <w:rPr>
          <w:color w:val="auto"/>
          <w:sz w:val="26"/>
          <w:szCs w:val="26"/>
        </w:rPr>
        <w:t xml:space="preserve"> 24 показателя результативности.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течение отчетного года в муниципальную программу 2 раза вносились изменения в связи с изменением объемов ф</w:t>
      </w:r>
      <w:r>
        <w:rPr>
          <w:color w:val="auto"/>
          <w:sz w:val="26"/>
          <w:szCs w:val="26"/>
        </w:rPr>
        <w:t>инансирования на реализацию мероприятий программы.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муниципальной программы осуществлялась реализация 5 подпрограмм: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«Содержание территории городского округа;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«Содержание территории городских кладбищ»;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«Озеленение городского округа»;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«Подготов</w:t>
      </w:r>
      <w:r>
        <w:rPr>
          <w:color w:val="auto"/>
          <w:sz w:val="26"/>
          <w:szCs w:val="26"/>
        </w:rPr>
        <w:t>ка территории городского округа к праздничным мероприятиям»;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«Содержание и развитие системы ливневой канализации городского округа». </w:t>
      </w:r>
    </w:p>
    <w:p w:rsidR="001F3BCA" w:rsidRDefault="001F3BCA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</w:p>
    <w:p w:rsidR="00814F50" w:rsidRDefault="00814F50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10.1. Подпрограмма «Содержание территории городского округа».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отчетном периоде на реализацию подпрограммы «Содержание территории городского округа» предусмотрено 49,783 млн. руб., кассовое исполнение составило 100 %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муниципальной программы в 2023 году проведено: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содержание территории городског</w:t>
      </w:r>
      <w:r>
        <w:rPr>
          <w:color w:val="auto"/>
          <w:sz w:val="26"/>
          <w:szCs w:val="26"/>
        </w:rPr>
        <w:t>о округа согласно муниципальному заданию (уборка, покос травы, ликвидация скользкости, и др.) общей площадью 1 229 000 кв. м;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грейдирование дорог общей площадью 391 170 кв.м.;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исправление профиля гравийных оснований  62 195 пог.м </w:t>
      </w:r>
      <w:r>
        <w:rPr>
          <w:color w:val="auto"/>
          <w:sz w:val="26"/>
          <w:szCs w:val="26"/>
          <w:vertAlign w:val="superscript"/>
        </w:rPr>
        <w:t xml:space="preserve"> </w:t>
      </w:r>
      <w:r>
        <w:rPr>
          <w:color w:val="auto"/>
          <w:sz w:val="26"/>
          <w:szCs w:val="26"/>
        </w:rPr>
        <w:t>дорог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ликвидация 34</w:t>
      </w:r>
      <w:r>
        <w:rPr>
          <w:color w:val="auto"/>
          <w:sz w:val="26"/>
          <w:szCs w:val="26"/>
        </w:rPr>
        <w:t>6 несанкционированных свалок по пер. печному, ул. О. Кошевого, ул. Пионерская и др.;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- акарицидная противоклещевая обработка территорий городских парков, скверов и кладбищ общей площадью 262 850 кв. м.;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>- содержание 14 контейнерных площадок для сбора ТКО в</w:t>
      </w:r>
      <w:r>
        <w:rPr>
          <w:color w:val="auto"/>
          <w:sz w:val="26"/>
          <w:szCs w:val="26"/>
        </w:rPr>
        <w:t xml:space="preserve"> частном секторе, ремонт 4 контейнерных площадок, перенос контейнерной площадки на территории кладбища.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подпрограммы определялась исходя из достижения 2 целей и 5 показателей результативности ее реализации.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Значения показателей эффективност</w:t>
      </w:r>
      <w:r>
        <w:rPr>
          <w:color w:val="auto"/>
          <w:sz w:val="26"/>
          <w:szCs w:val="26"/>
        </w:rPr>
        <w:t xml:space="preserve">и подпрограммы, запланированных на 2023 год, превышают максимальное значение 0,9, и степень реализации подпрограммы соответствует 1,0. Эффективность реализации подпрограммы также составляет 1,0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10.2.</w:t>
      </w:r>
      <w:r>
        <w:rPr>
          <w:color w:val="auto"/>
          <w:sz w:val="26"/>
          <w:szCs w:val="26"/>
        </w:rPr>
        <w:t xml:space="preserve"> В отчетном периоде на реализацию </w:t>
      </w:r>
      <w:r>
        <w:rPr>
          <w:b/>
          <w:color w:val="auto"/>
          <w:sz w:val="26"/>
          <w:szCs w:val="26"/>
        </w:rPr>
        <w:t>по</w:t>
      </w:r>
      <w:r>
        <w:rPr>
          <w:b/>
          <w:color w:val="auto"/>
          <w:sz w:val="26"/>
          <w:szCs w:val="26"/>
        </w:rPr>
        <w:t xml:space="preserve">дпрограммы «Содержание территории городских кладбищ» </w:t>
      </w:r>
      <w:r>
        <w:rPr>
          <w:color w:val="auto"/>
          <w:sz w:val="26"/>
          <w:szCs w:val="26"/>
        </w:rPr>
        <w:t xml:space="preserve">предусмотрено 2,076 млн. руб., кассовое исполнение составило 2,064 млн. руб. или 99,4%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осуществлялось: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предоставлено 720 мест для захоронения умерших.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доставлено и з</w:t>
      </w:r>
      <w:r>
        <w:rPr>
          <w:color w:val="auto"/>
          <w:sz w:val="26"/>
          <w:szCs w:val="26"/>
        </w:rPr>
        <w:t>ахоронено 23 неопознанное и невостребованное тело с мест обнаружения в морг;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>- планировка 75 000 м2 территории для организации мест для захоронения.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подпрограммы определялась исходя из достижения 1 цели, решения</w:t>
      </w:r>
      <w:r>
        <w:rPr>
          <w:sz w:val="26"/>
          <w:szCs w:val="26"/>
        </w:rPr>
        <w:t xml:space="preserve">  5 </w:t>
      </w:r>
      <w:r>
        <w:rPr>
          <w:color w:val="auto"/>
          <w:sz w:val="26"/>
          <w:szCs w:val="26"/>
        </w:rPr>
        <w:t>показателей результативност</w:t>
      </w:r>
      <w:r>
        <w:rPr>
          <w:color w:val="auto"/>
          <w:sz w:val="26"/>
          <w:szCs w:val="26"/>
        </w:rPr>
        <w:t xml:space="preserve">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2-х показателей эффективности подпрограммы, запланированных на 2023 год, выше максимального значения 0,9, и составляют 1,0. Показатель «Количество неопознанных и невостребованных тел, доставленных с мест обнаружения в морг» составил 0,61. В р</w:t>
      </w:r>
      <w:r>
        <w:rPr>
          <w:color w:val="auto"/>
          <w:sz w:val="26"/>
          <w:szCs w:val="26"/>
        </w:rPr>
        <w:t xml:space="preserve">езультате степень реализации подпрограммы соответствует 0,992, степень эффективности реализации подпрограммы составляет 0,857 и признана </w:t>
      </w:r>
      <w:r>
        <w:rPr>
          <w:b/>
          <w:color w:val="auto"/>
          <w:sz w:val="26"/>
          <w:szCs w:val="26"/>
        </w:rPr>
        <w:t>средней.</w:t>
      </w:r>
    </w:p>
    <w:p w:rsidR="001F3BCA" w:rsidRDefault="001F3BCA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10.3. </w:t>
      </w:r>
      <w:r>
        <w:rPr>
          <w:color w:val="auto"/>
          <w:sz w:val="26"/>
          <w:szCs w:val="26"/>
        </w:rPr>
        <w:t xml:space="preserve">В отчетном периоде на реализацию </w:t>
      </w:r>
      <w:r>
        <w:rPr>
          <w:b/>
          <w:color w:val="auto"/>
          <w:sz w:val="26"/>
          <w:szCs w:val="26"/>
        </w:rPr>
        <w:t xml:space="preserve">подпрограммы «Озеленение Арсеньевского городского округа» </w:t>
      </w:r>
      <w:r>
        <w:rPr>
          <w:color w:val="auto"/>
          <w:sz w:val="26"/>
          <w:szCs w:val="26"/>
        </w:rPr>
        <w:t>предусмотрен</w:t>
      </w:r>
      <w:r>
        <w:rPr>
          <w:color w:val="auto"/>
          <w:sz w:val="26"/>
          <w:szCs w:val="26"/>
        </w:rPr>
        <w:t xml:space="preserve">о 3,396 млн. руб., кассовое исполнение составило 100 %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осуществлялось устройство клумб и уход за посадками на площади 4 656,3 кв.м, стрижка 8584 кустарников и деревьев, удаление 152 деревьев, в т.ч. перестойных с применение</w:t>
      </w:r>
      <w:r>
        <w:rPr>
          <w:color w:val="auto"/>
          <w:sz w:val="26"/>
          <w:szCs w:val="26"/>
        </w:rPr>
        <w:t>м спецтехники по ул. Ленинская, ул. Островского, ул. Ломоносова, ул. Жуковского и др.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подпрограммы определялась исходя из достижения 1 цели, решения</w:t>
      </w:r>
      <w:r>
        <w:rPr>
          <w:sz w:val="26"/>
          <w:szCs w:val="26"/>
        </w:rPr>
        <w:t xml:space="preserve"> 3 задач, </w:t>
      </w:r>
      <w:r>
        <w:rPr>
          <w:color w:val="auto"/>
          <w:sz w:val="26"/>
          <w:szCs w:val="26"/>
        </w:rPr>
        <w:t xml:space="preserve">4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Значения показателей эффективности подпрограммы, запланированных на 2023 год, в среднем превышают максимальное значение 0,9, и составляют 1,0. Степень реализации подпрограммы также превышает максимальное значение и соответствует 1,0, степень эффективности </w:t>
      </w:r>
      <w:r>
        <w:rPr>
          <w:color w:val="auto"/>
          <w:sz w:val="26"/>
          <w:szCs w:val="26"/>
        </w:rPr>
        <w:t xml:space="preserve">подпрограммы составляет 1,0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10.4. </w:t>
      </w:r>
      <w:r>
        <w:rPr>
          <w:color w:val="auto"/>
          <w:sz w:val="26"/>
          <w:szCs w:val="26"/>
        </w:rPr>
        <w:t xml:space="preserve">В отчетном периоде на реализацию </w:t>
      </w:r>
      <w:r>
        <w:rPr>
          <w:b/>
          <w:color w:val="auto"/>
          <w:sz w:val="26"/>
          <w:szCs w:val="26"/>
        </w:rPr>
        <w:t xml:space="preserve">подпрограммы «Подготовка территории Арсеньевского городского округа к праздничным мероприятиям» </w:t>
      </w:r>
      <w:r>
        <w:rPr>
          <w:color w:val="auto"/>
          <w:sz w:val="26"/>
          <w:szCs w:val="26"/>
        </w:rPr>
        <w:t xml:space="preserve">предусмотрено 5,151 млн. руб., кассовое исполнение составило 4,870 млн. </w:t>
      </w:r>
      <w:r>
        <w:rPr>
          <w:color w:val="auto"/>
          <w:sz w:val="26"/>
          <w:szCs w:val="26"/>
        </w:rPr>
        <w:t xml:space="preserve">руб. или 94,6 %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рамках подпрограммы осуществлялась подготовка к проведению 15 праздничных мероприятий: уборка территории до и после проведения праздников площадью 243 326 кв.м, установка кюбелей, очистка территории от снега, монтаж и демонтаж </w:t>
      </w:r>
      <w:r>
        <w:rPr>
          <w:color w:val="auto"/>
          <w:sz w:val="26"/>
          <w:szCs w:val="26"/>
        </w:rPr>
        <w:t>новогодней елки, приобретение, монтаж  и украшение ели, гирлянд, смена панелей светодиодных коробов, устройство фотозон.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Эффективность подпрограммы определялась исходя из достижения 2 целей, решения</w:t>
      </w:r>
      <w:r>
        <w:rPr>
          <w:sz w:val="26"/>
          <w:szCs w:val="26"/>
        </w:rPr>
        <w:t xml:space="preserve"> 1 задачи, </w:t>
      </w:r>
      <w:r>
        <w:rPr>
          <w:color w:val="auto"/>
          <w:sz w:val="26"/>
          <w:szCs w:val="26"/>
        </w:rPr>
        <w:t xml:space="preserve">3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пок</w:t>
      </w:r>
      <w:r>
        <w:rPr>
          <w:color w:val="auto"/>
          <w:sz w:val="26"/>
          <w:szCs w:val="26"/>
        </w:rPr>
        <w:t xml:space="preserve">азателей эффективности подпрограммы, запланированных на 2023 год, в среднем превышают максимальное значение 0,9. Степень реализации подпрограммы также соответствует 1,0, степень эффективности подпрограммы составляет 1,5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10.5. </w:t>
      </w:r>
      <w:r>
        <w:rPr>
          <w:color w:val="auto"/>
          <w:sz w:val="26"/>
          <w:szCs w:val="26"/>
        </w:rPr>
        <w:t>В отчетно</w:t>
      </w:r>
      <w:r>
        <w:rPr>
          <w:color w:val="auto"/>
          <w:sz w:val="26"/>
          <w:szCs w:val="26"/>
        </w:rPr>
        <w:t xml:space="preserve">м периоде на реализацию </w:t>
      </w:r>
      <w:r>
        <w:rPr>
          <w:b/>
          <w:color w:val="auto"/>
          <w:sz w:val="26"/>
          <w:szCs w:val="26"/>
        </w:rPr>
        <w:t>подпрограммы «</w:t>
      </w:r>
      <w:r>
        <w:rPr>
          <w:b/>
          <w:sz w:val="26"/>
          <w:szCs w:val="26"/>
        </w:rPr>
        <w:t xml:space="preserve">Содержание и развитие системы ливневой канализации Арсеньевского городского округа» </w:t>
      </w:r>
      <w:r>
        <w:rPr>
          <w:color w:val="auto"/>
          <w:sz w:val="26"/>
          <w:szCs w:val="26"/>
        </w:rPr>
        <w:t xml:space="preserve">предусмотрено 7,536 млн. руб. или 100 % от плана.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осуществлялось: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Восстановление 659 пм ливневой канализации,</w:t>
      </w:r>
      <w:r>
        <w:rPr>
          <w:color w:val="auto"/>
          <w:sz w:val="26"/>
          <w:szCs w:val="26"/>
        </w:rPr>
        <w:t xml:space="preserve"> очистка 125 шт. колодцев ливневой канализации от ила и грязи;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ремонт 20 колодцев ливневой канализации;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углубление и очистка</w:t>
      </w:r>
      <w:r>
        <w:rPr>
          <w:color w:val="auto"/>
          <w:sz w:val="26"/>
          <w:szCs w:val="26"/>
        </w:rPr>
        <w:t xml:space="preserve"> 20 819 пм водоотводных канав;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замена 12 пм труб ливневой канализации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подпрограммы определялась исходя из достижения 1 цели, </w:t>
      </w:r>
      <w:r>
        <w:rPr>
          <w:sz w:val="26"/>
          <w:szCs w:val="26"/>
        </w:rPr>
        <w:t xml:space="preserve">решения 4 задач, </w:t>
      </w:r>
      <w:r>
        <w:rPr>
          <w:color w:val="auto"/>
          <w:sz w:val="26"/>
          <w:szCs w:val="26"/>
        </w:rPr>
        <w:t xml:space="preserve">6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показателей эффективности подпрограммы, запланированных на 2022 год, превышают максимальное значение 0,9. Степень реализации по</w:t>
      </w:r>
      <w:r>
        <w:rPr>
          <w:color w:val="auto"/>
          <w:sz w:val="26"/>
          <w:szCs w:val="26"/>
        </w:rPr>
        <w:t xml:space="preserve">дпрограммы соответствует 1,0, степень эффективности подпрограммы также составляет 3,5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целом по муниципальной программе 6 целей и</w:t>
      </w:r>
      <w:r>
        <w:rPr>
          <w:sz w:val="26"/>
          <w:szCs w:val="26"/>
        </w:rPr>
        <w:t xml:space="preserve"> 6 задач на </w:t>
      </w:r>
      <w:r>
        <w:rPr>
          <w:color w:val="auto"/>
          <w:sz w:val="26"/>
          <w:szCs w:val="26"/>
        </w:rPr>
        <w:t>2023 год достигнуты и эффективность по итогам отчетного года сложилась выше плановой. Значени</w:t>
      </w:r>
      <w:r>
        <w:rPr>
          <w:color w:val="auto"/>
          <w:sz w:val="26"/>
          <w:szCs w:val="26"/>
        </w:rPr>
        <w:t xml:space="preserve">я 24 целевого показателя результативности выполнены на 98,7 %. Значение эффективности реализации муниципальной программы составляет 1,69, что более 0,9, в результате эффективность муниципальной программы признается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11. Муниципальная программа «Ра</w:t>
      </w:r>
      <w:r>
        <w:rPr>
          <w:b/>
          <w:bCs/>
          <w:color w:val="auto"/>
          <w:sz w:val="26"/>
          <w:szCs w:val="26"/>
        </w:rPr>
        <w:t xml:space="preserve">звитие транспортного комплекса»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программы является управление жизнеобеспечения администрации городского округа, соисполнитель: МБУ «Специализированная служба Арсеньевского городского округа».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По состоянию на 01.01.2024 года мероприятия муниципальной программы «Развитие транспортного комплекса», запланированные на 2022 год, фактически профинансированы в сумме 174,477 или 89,2 % при плане 195,677 млн. руб.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муниципальной программы в 2023</w:t>
      </w:r>
      <w:r>
        <w:rPr>
          <w:color w:val="auto"/>
          <w:sz w:val="26"/>
          <w:szCs w:val="26"/>
        </w:rPr>
        <w:t xml:space="preserve"> году осуществлялась реализация 3 подпрограмм: «Ремонт автомобильных дорог общего пользования Арсеньевского городского округа», «Ремонт дворовых территорий многоквартирных домов и проездов к дворовым территориям многоквартирных домов», «Повышение безопасно</w:t>
      </w:r>
      <w:r>
        <w:rPr>
          <w:color w:val="auto"/>
          <w:sz w:val="26"/>
          <w:szCs w:val="26"/>
        </w:rPr>
        <w:t xml:space="preserve">сти дорожного движения на территории Арсеньевского городского округа».  Эффективность реализации муниципальной программы определялась исходя из достижения 4 целей программы, решения 4 задач, 19 индикаторов результативности. </w:t>
      </w:r>
    </w:p>
    <w:p w:rsidR="001F3BCA" w:rsidRDefault="00D144A4">
      <w:pPr>
        <w:pStyle w:val="Default"/>
        <w:ind w:firstLine="709"/>
        <w:jc w:val="both"/>
      </w:pPr>
      <w:r>
        <w:rPr>
          <w:bCs/>
          <w:sz w:val="26"/>
          <w:szCs w:val="26"/>
        </w:rPr>
        <w:t>Изменения в программу вносились</w:t>
      </w:r>
      <w:r>
        <w:rPr>
          <w:bCs/>
          <w:sz w:val="26"/>
          <w:szCs w:val="26"/>
        </w:rPr>
        <w:t xml:space="preserve"> дважды. Между тем программа не приведена в соответствие с бюджетной росписью в сроки</w:t>
      </w:r>
      <w:r w:rsidR="00814F50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установленные законодательством.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</w:rPr>
        <w:t xml:space="preserve">11.1. Подпрограмма «Ремонт автомобильных дорог общего пользования Арсеньевского городского округа». </w:t>
      </w:r>
      <w:r>
        <w:rPr>
          <w:color w:val="auto"/>
          <w:sz w:val="26"/>
          <w:szCs w:val="26"/>
        </w:rPr>
        <w:t xml:space="preserve">Объем бюджетных ассигнований на 2023 </w:t>
      </w:r>
      <w:r>
        <w:rPr>
          <w:color w:val="auto"/>
          <w:sz w:val="26"/>
          <w:szCs w:val="26"/>
        </w:rPr>
        <w:t>год предусмотрен в сумме 166,103 млн. рублей, финансирование составило 87,2 % от плана или 144,903 млн. руб.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выполнены следующие мероприятия: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произведен ремонт муниципальных автомобильных дорог протяженностью 11,78 км и общей площад</w:t>
      </w:r>
      <w:r>
        <w:rPr>
          <w:color w:val="auto"/>
          <w:sz w:val="26"/>
          <w:szCs w:val="26"/>
        </w:rPr>
        <w:t>ью 61,929 тыс. м</w:t>
      </w:r>
      <w:r>
        <w:rPr>
          <w:color w:val="auto"/>
          <w:sz w:val="26"/>
          <w:szCs w:val="26"/>
          <w:vertAlign w:val="superscript"/>
        </w:rPr>
        <w:t>2</w:t>
      </w:r>
      <w:r>
        <w:rPr>
          <w:color w:val="auto"/>
          <w:sz w:val="26"/>
          <w:szCs w:val="26"/>
        </w:rPr>
        <w:t>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Эффективность подпрограммы определялась исходя из достижения 5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показателей эффективности подпрограммы, запланированных на 2023 год, превышают максимальное значение 0,9, и составляют 1,0. Степень р</w:t>
      </w:r>
      <w:r>
        <w:rPr>
          <w:color w:val="auto"/>
          <w:sz w:val="26"/>
          <w:szCs w:val="26"/>
        </w:rPr>
        <w:t xml:space="preserve">еализации подпрограммы соответствует 1,0, оценка эффективности подпрограммы также составляет 0,7 и признана </w:t>
      </w:r>
      <w:r>
        <w:rPr>
          <w:b/>
          <w:bCs/>
          <w:color w:val="auto"/>
          <w:sz w:val="26"/>
          <w:szCs w:val="26"/>
        </w:rPr>
        <w:t>удовлетворительной</w:t>
      </w:r>
      <w:r>
        <w:rPr>
          <w:b/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</w:rPr>
        <w:t xml:space="preserve">11.2. Подпрограмма «Ремонт дворовых территорий многоквартирных домов и проездов к дворовым территориям многоквартирных домов». </w:t>
      </w:r>
      <w:r>
        <w:rPr>
          <w:color w:val="auto"/>
          <w:sz w:val="26"/>
          <w:szCs w:val="26"/>
        </w:rPr>
        <w:t xml:space="preserve">При плане 24,238 млн. рублей, профинансировано 100 %.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подпрограммы определялась исходя из достижения 4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рамках данной подпрограммы произведен ремонт дворовых территорий на площади 55,330 тыс. м</w:t>
      </w:r>
      <w:r>
        <w:rPr>
          <w:color w:val="auto"/>
          <w:szCs w:val="26"/>
          <w:vertAlign w:val="superscript"/>
        </w:rPr>
        <w:t>2</w:t>
      </w:r>
      <w:r>
        <w:rPr>
          <w:color w:val="auto"/>
          <w:sz w:val="26"/>
          <w:szCs w:val="26"/>
        </w:rPr>
        <w:t>. Значение цел</w:t>
      </w:r>
      <w:r>
        <w:rPr>
          <w:color w:val="auto"/>
          <w:sz w:val="26"/>
          <w:szCs w:val="26"/>
        </w:rPr>
        <w:t xml:space="preserve">евого индикатора выполнено на 100 % и превышает максимальное значение 0,9. Степень реализации подпрограммы также соответствует 1,0, степень эффективности подпрограммы также составляет 1,0 и признана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11.3.</w:t>
      </w:r>
      <w:r>
        <w:t xml:space="preserve"> </w:t>
      </w:r>
      <w:r>
        <w:rPr>
          <w:b/>
          <w:color w:val="auto"/>
          <w:sz w:val="26"/>
          <w:szCs w:val="26"/>
        </w:rPr>
        <w:t>Подпрограмма «Повышение безопасности доро</w:t>
      </w:r>
      <w:r>
        <w:rPr>
          <w:b/>
          <w:color w:val="auto"/>
          <w:sz w:val="26"/>
          <w:szCs w:val="26"/>
        </w:rPr>
        <w:t xml:space="preserve">жного движения на территории Арсеньевского городского округа». </w:t>
      </w:r>
      <w:r>
        <w:rPr>
          <w:color w:val="auto"/>
          <w:sz w:val="26"/>
          <w:szCs w:val="26"/>
        </w:rPr>
        <w:t xml:space="preserve">При плане 5,335 млн. рублей, профинансировано 100 %.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данной подпрограммы: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- установлено 127 дорожных знака;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нанесена дорожная разметка;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приобретены материалы для грунтовки и покр</w:t>
      </w:r>
      <w:r>
        <w:rPr>
          <w:color w:val="auto"/>
          <w:sz w:val="26"/>
          <w:szCs w:val="26"/>
        </w:rPr>
        <w:t>аски леерных ограждений;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приобретено 14 дорожных знаков для последующей установки;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поставлено </w:t>
      </w:r>
      <w:r>
        <w:rPr>
          <w:color w:val="auto"/>
          <w:sz w:val="26"/>
          <w:szCs w:val="26"/>
        </w:rPr>
        <w:t>семь сертифицированных контроллеров;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установлено 10 леерных ограждений;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обустроен павильон ожидания на конечной остановке автобусного маршрута № 6;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- в</w:t>
      </w:r>
      <w:r>
        <w:rPr>
          <w:color w:val="auto"/>
          <w:sz w:val="26"/>
          <w:szCs w:val="26"/>
        </w:rPr>
        <w:t>ыполнены работы по установке Г-образных конструкций на перекрестке улиц Калининская и Жуковского.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подпрограммы определялась исходя из достижения 10 показателей результативности. 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целевых индикаторов выполнены на 100 % и превышает ма</w:t>
      </w:r>
      <w:r>
        <w:rPr>
          <w:color w:val="auto"/>
          <w:sz w:val="26"/>
          <w:szCs w:val="26"/>
        </w:rPr>
        <w:t xml:space="preserve">ксимальное значение 0,9. Степень реализации подпрограммы также соответствует 1,0, степень эффективности подпрограммы также составляет 1,0 и признана </w:t>
      </w:r>
      <w:r>
        <w:rPr>
          <w:b/>
          <w:color w:val="auto"/>
          <w:sz w:val="26"/>
          <w:szCs w:val="26"/>
        </w:rPr>
        <w:t>высокой</w:t>
      </w:r>
      <w:r>
        <w:rPr>
          <w:color w:val="auto"/>
          <w:sz w:val="26"/>
          <w:szCs w:val="26"/>
        </w:rPr>
        <w:t>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/>
          <w:bCs/>
          <w:color w:val="auto"/>
          <w:sz w:val="26"/>
          <w:szCs w:val="26"/>
          <w:highlight w:val="yellow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целом по муниципальной программе 4 цели и 4 задачи на 2023 год достигнуты и эффективность по и</w:t>
      </w:r>
      <w:r>
        <w:rPr>
          <w:color w:val="auto"/>
          <w:sz w:val="26"/>
          <w:szCs w:val="26"/>
        </w:rPr>
        <w:t>тогам отчетного года сложилась выше плановой. Значения всех целевых индикаторов результативности выполнены на 100%. Значение эффективности реализации муниципальной программы составляет 0,93, что более 0,9, в результате эффективность муниципальной программы</w:t>
      </w:r>
      <w:r>
        <w:rPr>
          <w:color w:val="auto"/>
          <w:sz w:val="26"/>
          <w:szCs w:val="26"/>
        </w:rPr>
        <w:t xml:space="preserve"> в целом признается </w:t>
      </w:r>
      <w:r>
        <w:rPr>
          <w:b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12. Муниципальная программа «Развитие физической культуры и спорта в Арсеньевском городском округе»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программы является управление спорта и молодежной политики администрации городского округа, соиспо</w:t>
      </w:r>
      <w:r>
        <w:rPr>
          <w:color w:val="auto"/>
          <w:sz w:val="26"/>
          <w:szCs w:val="26"/>
        </w:rPr>
        <w:t>лнители: управление культуры администрации городского округа, управление образования администрации городского округа, финансовое управление администрации городского округа; муниципальные учреждения, подведомственные управлению спорта и молодежной политики.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отчетном периоде изменения в программу вносились 5 раз в целях приведения муниципальной программы в соответствие бюджетной росписи.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муниципальная программа исполнена и профинансирована на 99,4%. При плане 173,056 млн. руб</w:t>
      </w:r>
      <w:r>
        <w:rPr>
          <w:color w:val="auto"/>
          <w:sz w:val="26"/>
          <w:szCs w:val="26"/>
        </w:rPr>
        <w:t xml:space="preserve">., кассовое исполнение составило 172,081 млн. руб.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программы осуществлялась реализация 3 подпрограмм и 6 мероприятий.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Эффективность реализации определялась исходя из достижения 6 целей программы, выполнения 8 индикаторов результативности.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12.1. </w:t>
      </w:r>
      <w:r>
        <w:rPr>
          <w:b/>
          <w:color w:val="auto"/>
          <w:sz w:val="26"/>
          <w:szCs w:val="26"/>
        </w:rPr>
        <w:t>Подпрограмма «Развитие массовой физической культуры и спорта в Арсеньевском городском округе»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При плане 51,726 млн. рублей, профинансировано 100 % от плана. В рамках данной подпрограммы проведено 140 запланированных</w:t>
      </w:r>
      <w:r>
        <w:t xml:space="preserve"> </w:t>
      </w:r>
      <w:r w:rsidR="00814F50">
        <w:rPr>
          <w:color w:val="auto"/>
          <w:sz w:val="26"/>
          <w:szCs w:val="26"/>
        </w:rPr>
        <w:t xml:space="preserve">спортивных мероприятий. При </w:t>
      </w:r>
      <w:r>
        <w:rPr>
          <w:color w:val="auto"/>
          <w:sz w:val="26"/>
          <w:szCs w:val="26"/>
        </w:rPr>
        <w:t>этом</w:t>
      </w:r>
      <w:r w:rsidR="00814F50">
        <w:rPr>
          <w:color w:val="auto"/>
          <w:sz w:val="26"/>
          <w:szCs w:val="26"/>
        </w:rPr>
        <w:t>,</w:t>
      </w:r>
      <w:r>
        <w:rPr>
          <w:color w:val="auto"/>
          <w:sz w:val="26"/>
          <w:szCs w:val="26"/>
        </w:rPr>
        <w:t xml:space="preserve"> доля нас</w:t>
      </w:r>
      <w:r>
        <w:rPr>
          <w:color w:val="auto"/>
          <w:sz w:val="26"/>
          <w:szCs w:val="26"/>
        </w:rPr>
        <w:t>еления, систематически занимающегося физической культурой и спортом,</w:t>
      </w:r>
      <w:r>
        <w:t xml:space="preserve"> </w:t>
      </w:r>
      <w:r>
        <w:rPr>
          <w:sz w:val="26"/>
          <w:szCs w:val="26"/>
        </w:rPr>
        <w:t xml:space="preserve">возросла </w:t>
      </w:r>
      <w:r>
        <w:t xml:space="preserve">с 56,5% </w:t>
      </w:r>
      <w:r>
        <w:rPr>
          <w:sz w:val="26"/>
          <w:szCs w:val="26"/>
        </w:rPr>
        <w:t>до</w:t>
      </w:r>
      <w:r>
        <w:t xml:space="preserve"> 62,1% </w:t>
      </w:r>
      <w:r>
        <w:rPr>
          <w:sz w:val="26"/>
          <w:szCs w:val="26"/>
        </w:rPr>
        <w:t>и на</w:t>
      </w:r>
      <w:r>
        <w:t xml:space="preserve"> 0,4% </w:t>
      </w:r>
      <w:r>
        <w:rPr>
          <w:sz w:val="26"/>
          <w:szCs w:val="26"/>
        </w:rPr>
        <w:t>возрос уровень обеспеченности населения спортивными сооружениями,</w:t>
      </w:r>
      <w:r>
        <w:t xml:space="preserve"> </w:t>
      </w:r>
      <w:r>
        <w:rPr>
          <w:sz w:val="26"/>
          <w:szCs w:val="26"/>
        </w:rPr>
        <w:t>в том числе за счет</w:t>
      </w:r>
      <w:r>
        <w:t xml:space="preserve"> </w:t>
      </w:r>
      <w:r>
        <w:rPr>
          <w:sz w:val="26"/>
          <w:szCs w:val="26"/>
        </w:rPr>
        <w:t>приобретения</w:t>
      </w:r>
      <w:r>
        <w:rPr>
          <w:color w:val="auto"/>
          <w:sz w:val="26"/>
          <w:szCs w:val="26"/>
        </w:rPr>
        <w:t xml:space="preserve"> спортивных модулей для проката коньков в ДШ «Юность» и установки скейт-площадки на пересечении улиц Октябрьская и 9 Мая.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Значение одного целевого показателя выше запланированного, один показатель исполнен на 100%, доля исполнения третьего показателя соста</w:t>
      </w:r>
      <w:r>
        <w:rPr>
          <w:color w:val="auto"/>
          <w:sz w:val="26"/>
          <w:szCs w:val="26"/>
        </w:rPr>
        <w:t>вила 83,9%.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Степень реализации подпрограммы соответствует 0,95 степень эффективности подпрограммы составляет 0,95 и выше нормативного показателя 0,9, в результате чего</w:t>
      </w:r>
      <w:r>
        <w:t xml:space="preserve"> </w:t>
      </w:r>
      <w:r>
        <w:rPr>
          <w:color w:val="auto"/>
          <w:sz w:val="26"/>
          <w:szCs w:val="26"/>
        </w:rPr>
        <w:t xml:space="preserve">эффективность признана </w:t>
      </w:r>
      <w:r>
        <w:rPr>
          <w:b/>
          <w:color w:val="auto"/>
          <w:sz w:val="26"/>
          <w:szCs w:val="26"/>
        </w:rPr>
        <w:t>высокой</w:t>
      </w:r>
      <w:r>
        <w:rPr>
          <w:color w:val="auto"/>
          <w:sz w:val="26"/>
          <w:szCs w:val="26"/>
        </w:rPr>
        <w:t>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12.2. Подпрограмма «Профилактика злоупотребления наркот</w:t>
      </w:r>
      <w:r>
        <w:rPr>
          <w:b/>
          <w:color w:val="auto"/>
          <w:sz w:val="26"/>
          <w:szCs w:val="26"/>
        </w:rPr>
        <w:t>ическими средствами, психотропными веществами и их прекурсорами»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При плане 17,5 тыс. руб., подпрограмма профинансирована на 17,5 тыс. руб. (100 % от плана).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данной подпрограммы осуществлялась организация и проведение 10</w:t>
      </w:r>
      <w:r>
        <w:t xml:space="preserve"> </w:t>
      </w:r>
      <w:r>
        <w:rPr>
          <w:color w:val="auto"/>
          <w:sz w:val="26"/>
          <w:szCs w:val="26"/>
        </w:rPr>
        <w:t>антинаркотических мероприя</w:t>
      </w:r>
      <w:r>
        <w:rPr>
          <w:color w:val="auto"/>
          <w:sz w:val="26"/>
          <w:szCs w:val="26"/>
        </w:rPr>
        <w:t xml:space="preserve">тий с охватом 4000 участников. 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Значения целевых показателей соответствуют 100%.  </w:t>
      </w: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Степень реализации подпрограммы соответствует 1,0, степень эффективности подпрограммы составляет 1,0 и признана </w:t>
      </w:r>
      <w:r>
        <w:rPr>
          <w:b/>
          <w:color w:val="auto"/>
          <w:sz w:val="26"/>
          <w:szCs w:val="26"/>
        </w:rPr>
        <w:t xml:space="preserve">высокой.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12.3. Подпрограмма «Подготовка спортивного резерва</w:t>
      </w:r>
      <w:r>
        <w:rPr>
          <w:b/>
          <w:color w:val="auto"/>
          <w:sz w:val="26"/>
          <w:szCs w:val="26"/>
        </w:rPr>
        <w:t xml:space="preserve"> в Арсеньевском городском округе»</w:t>
      </w:r>
    </w:p>
    <w:p w:rsidR="001F3BCA" w:rsidRDefault="00D144A4">
      <w:pPr>
        <w:pStyle w:val="Default"/>
        <w:ind w:firstLine="708"/>
        <w:jc w:val="both"/>
      </w:pPr>
      <w:r>
        <w:rPr>
          <w:b/>
          <w:bCs/>
          <w:sz w:val="26"/>
          <w:szCs w:val="26"/>
        </w:rPr>
        <w:t xml:space="preserve">При плане 16,618 тыс. руб., подпрограмма профинансирована на 15, 701тыс. Руб. (94,5 % от плана). 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В рамках данной подпрограммы в муниципальных спортивных школах обучалось 1332 спортсмена при плане 1100.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sz w:val="26"/>
          <w:szCs w:val="26"/>
        </w:rPr>
        <w:t xml:space="preserve">В ходе реализации муниципальной программы </w:t>
      </w:r>
      <w:r w:rsidR="00814F50">
        <w:rPr>
          <w:bCs/>
          <w:sz w:val="26"/>
          <w:szCs w:val="26"/>
        </w:rPr>
        <w:t>в 2023 году все цели достигнуты,</w:t>
      </w:r>
      <w:r>
        <w:rPr>
          <w:bCs/>
          <w:sz w:val="26"/>
          <w:szCs w:val="26"/>
        </w:rPr>
        <w:t xml:space="preserve"> эффективность по итогам отчетного года сложилась выше плановой. </w:t>
      </w:r>
      <w:r>
        <w:rPr>
          <w:bCs/>
          <w:color w:val="auto"/>
          <w:sz w:val="26"/>
          <w:szCs w:val="26"/>
        </w:rPr>
        <w:t>Значения 7 целевых индикаторов результативности выполнены на 100%, один показатель выполнен 83,9% Значение эффективно</w:t>
      </w:r>
      <w:r>
        <w:rPr>
          <w:bCs/>
          <w:color w:val="auto"/>
          <w:sz w:val="26"/>
          <w:szCs w:val="26"/>
        </w:rPr>
        <w:t xml:space="preserve">сти реализации муниципальной программы 0,98, что более 0,9, в результате эффективность муниципальной программы признается </w:t>
      </w:r>
      <w:r>
        <w:rPr>
          <w:b/>
          <w:bCs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13. Программа «Развитие внутреннего и въездного туризма на территории Арсеньевского городского округа».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Ответственным </w:t>
      </w:r>
      <w:r>
        <w:rPr>
          <w:bCs/>
          <w:color w:val="auto"/>
          <w:sz w:val="26"/>
          <w:szCs w:val="26"/>
        </w:rPr>
        <w:t>исполнителем программы является управление экономики и инвестиций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01.01.2024 муниципальная программа исполнена и профинансирована на 100% при плане 25,00 тыс. руб.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рамках муниципальной программы проведено: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- фестиваль воздушных змеев «Небо на ладони»;</w:t>
      </w:r>
    </w:p>
    <w:p w:rsidR="001F3BCA" w:rsidRDefault="00814F50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- конкурс «Лучший проект в</w:t>
      </w:r>
      <w:r w:rsidR="00D144A4">
        <w:rPr>
          <w:bCs/>
          <w:color w:val="auto"/>
          <w:sz w:val="26"/>
          <w:szCs w:val="26"/>
        </w:rPr>
        <w:t xml:space="preserve"> сфере туризма».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рамках муниципальной программы изготовлен и р</w:t>
      </w:r>
      <w:r>
        <w:rPr>
          <w:sz w:val="26"/>
          <w:szCs w:val="26"/>
          <w:highlight w:val="white"/>
        </w:rPr>
        <w:t>азмещен рекламный баннер. Баннер размещен для информации о городе и его населен</w:t>
      </w:r>
      <w:r w:rsidR="00814F50">
        <w:rPr>
          <w:sz w:val="26"/>
          <w:szCs w:val="26"/>
          <w:highlight w:val="white"/>
        </w:rPr>
        <w:t>ия, привлечения туристов, а так</w:t>
      </w:r>
      <w:r>
        <w:rPr>
          <w:sz w:val="26"/>
          <w:szCs w:val="26"/>
          <w:highlight w:val="white"/>
        </w:rPr>
        <w:t>же для</w:t>
      </w:r>
      <w:r>
        <w:rPr>
          <w:sz w:val="26"/>
          <w:szCs w:val="26"/>
          <w:highlight w:val="white"/>
        </w:rPr>
        <w:t xml:space="preserve"> создания положительного имиджа города Арсеньев.</w:t>
      </w:r>
      <w:r>
        <w:rPr>
          <w:bCs/>
          <w:color w:val="auto"/>
          <w:sz w:val="26"/>
          <w:szCs w:val="26"/>
        </w:rPr>
        <w:t>;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- приобретение материалов для проведения мероприятий туристской направленности.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 Эффективность реализации программы определена исходя из достижения 3-х целей программы, выполнения 6 индикаторов результативн</w:t>
      </w:r>
      <w:r>
        <w:rPr>
          <w:bCs/>
          <w:color w:val="auto"/>
          <w:sz w:val="26"/>
          <w:szCs w:val="26"/>
        </w:rPr>
        <w:t xml:space="preserve">ости.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За период действия в муниципальную программу внесено два изменения в связи с </w:t>
      </w:r>
      <w:r>
        <w:rPr>
          <w:sz w:val="26"/>
          <w:szCs w:val="26"/>
          <w:shd w:val="clear" w:color="auto" w:fill="FFFFFF"/>
        </w:rPr>
        <w:t xml:space="preserve">в связи с </w:t>
      </w:r>
      <w:r>
        <w:rPr>
          <w:sz w:val="26"/>
          <w:szCs w:val="26"/>
          <w:highlight w:val="white"/>
          <w:shd w:val="clear" w:color="auto" w:fill="FFFFFF"/>
        </w:rPr>
        <w:t>приведением муниципальной программы в соответствие с требованием Порядка принятия решений о разработке муниципальных программ Арсеньевского городского округа, фор</w:t>
      </w:r>
      <w:r>
        <w:rPr>
          <w:sz w:val="26"/>
          <w:szCs w:val="26"/>
          <w:highlight w:val="white"/>
          <w:shd w:val="clear" w:color="auto" w:fill="FFFFFF"/>
        </w:rPr>
        <w:t>мирования, реализации и проведения оценки эффективности реализации муниципальных программ Арсеньевского городского округа, утвержденного постановлением администрации Арсеньевского городского округа от 13 апреля 2023 года № 200-па.</w:t>
      </w:r>
      <w:r>
        <w:rPr>
          <w:bCs/>
          <w:color w:val="auto"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Значения 6 целевых показ</w:t>
      </w:r>
      <w:r>
        <w:rPr>
          <w:color w:val="auto"/>
          <w:sz w:val="26"/>
          <w:szCs w:val="26"/>
        </w:rPr>
        <w:t xml:space="preserve">ателей соответствуют 100%, значение показателя. </w:t>
      </w:r>
    </w:p>
    <w:p w:rsidR="001F3BCA" w:rsidRDefault="00D144A4">
      <w:pPr>
        <w:widowControl w:val="0"/>
        <w:spacing w:line="240" w:lineRule="auto"/>
        <w:ind w:firstLine="737"/>
        <w:jc w:val="both"/>
      </w:pPr>
      <w:r>
        <w:rPr>
          <w:rFonts w:ascii="Times New Roman" w:hAnsi="Times New Roman" w:cs="Times New Roman"/>
          <w:color w:val="111111"/>
          <w:sz w:val="26"/>
          <w:szCs w:val="26"/>
          <w:highlight w:val="white"/>
        </w:rPr>
        <w:t>Степень реализации муниципальной программы «Развитие внутреннего и въездного туризма на территории Арсеньевского городского округа» равно 1,0.</w:t>
      </w:r>
    </w:p>
    <w:p w:rsidR="001F3BCA" w:rsidRDefault="00D144A4">
      <w:pPr>
        <w:widowControl w:val="0"/>
        <w:spacing w:line="240" w:lineRule="auto"/>
        <w:ind w:firstLine="737"/>
        <w:jc w:val="both"/>
      </w:pPr>
      <w:r>
        <w:rPr>
          <w:rFonts w:ascii="Times New Roman" w:hAnsi="Times New Roman" w:cs="Times New Roman"/>
          <w:color w:val="111111"/>
          <w:sz w:val="26"/>
          <w:szCs w:val="26"/>
          <w:highlight w:val="white"/>
        </w:rPr>
        <w:t xml:space="preserve">Эффективность реализации муниципальной программы «Развитие внутреннего и въездного туризма на территории Арсеньевского городского округа» составляет 1,0 и признается </w:t>
      </w:r>
      <w:r>
        <w:rPr>
          <w:rFonts w:ascii="Times New Roman" w:hAnsi="Times New Roman" w:cs="Times New Roman"/>
          <w:b/>
          <w:bCs/>
          <w:color w:val="111111"/>
          <w:sz w:val="26"/>
          <w:szCs w:val="26"/>
          <w:highlight w:val="white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14. Муниципальная программа «Развитие водохозяйственного комплекса в Арсеньевско</w:t>
      </w:r>
      <w:r>
        <w:rPr>
          <w:b/>
          <w:color w:val="auto"/>
          <w:sz w:val="26"/>
          <w:szCs w:val="26"/>
        </w:rPr>
        <w:t xml:space="preserve">м городском округе» 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Муниципальная программа утверждена постановлением администрации Арсеньевского городско</w:t>
      </w:r>
      <w:r w:rsidR="00814F50">
        <w:rPr>
          <w:sz w:val="26"/>
          <w:szCs w:val="26"/>
        </w:rPr>
        <w:t xml:space="preserve">го округа от 10 мая 2023 года № </w:t>
      </w:r>
      <w:r>
        <w:rPr>
          <w:sz w:val="26"/>
          <w:szCs w:val="26"/>
        </w:rPr>
        <w:t xml:space="preserve">250-па. Ответственным исполнителем </w:t>
      </w:r>
      <w:r>
        <w:rPr>
          <w:color w:val="auto"/>
          <w:sz w:val="26"/>
          <w:szCs w:val="26"/>
        </w:rPr>
        <w:t>является управление жизнеобеспечения администрации городского округа.</w:t>
      </w:r>
      <w:r>
        <w:rPr>
          <w:sz w:val="26"/>
          <w:szCs w:val="26"/>
        </w:rPr>
        <w:t xml:space="preserve">   Всего на </w:t>
      </w:r>
      <w:r>
        <w:rPr>
          <w:sz w:val="26"/>
          <w:szCs w:val="26"/>
        </w:rPr>
        <w:t>реализацию мероприятий муниципальной программы в бюджете городского округа запланировано 477,833 тыс. рублей. Кассовое исполнение составило 0%. Программа направлена на достижение одной цели и решении одной задачи.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2023 году в муниципальную программу внес</w:t>
      </w:r>
      <w:r>
        <w:rPr>
          <w:sz w:val="26"/>
          <w:szCs w:val="26"/>
        </w:rPr>
        <w:t>ено 1 изменение от 25 августа 2023 года № 500-па, с целью приведение муниципальной программы в соответствие муниципальному правовому акту Арсеньевского городского округа от 21 февраля 2023 года № 21-МПА «О внесении изменений в муниципальный правовой акт Ар</w:t>
      </w:r>
      <w:r>
        <w:rPr>
          <w:sz w:val="26"/>
          <w:szCs w:val="26"/>
        </w:rPr>
        <w:t>сеньевского городского округа от 28 декабря 2022 года № 19-МПА «О бюджете Арсеньевского городского округа на 2023 год и плановый период 2024 и 2025 годов».</w:t>
      </w:r>
    </w:p>
    <w:p w:rsidR="001F3BCA" w:rsidRDefault="00D144A4">
      <w:pPr>
        <w:pStyle w:val="Default"/>
        <w:ind w:firstLine="708"/>
        <w:rPr>
          <w:sz w:val="26"/>
          <w:szCs w:val="26"/>
        </w:rPr>
      </w:pPr>
      <w:r>
        <w:rPr>
          <w:sz w:val="26"/>
          <w:szCs w:val="26"/>
        </w:rPr>
        <w:t>Значения 2 целевых показателей не достигнуты.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Показатель «</w:t>
      </w:r>
      <w:hyperlink r:id="rId10">
        <w:r>
          <w:rPr>
            <w:rStyle w:val="a9"/>
            <w:color w:val="000000"/>
            <w:sz w:val="26"/>
            <w:szCs w:val="26"/>
            <w:u w:val="none"/>
          </w:rPr>
          <w:t>Количество разработанных деклараций безопасности ГТС Дачинского гидроузла</w:t>
        </w:r>
      </w:hyperlink>
      <w:r>
        <w:rPr>
          <w:sz w:val="26"/>
          <w:szCs w:val="26"/>
        </w:rPr>
        <w:t>» не достигнут, в связи с тем что, заключенный муниципальный контракт на выполнен</w:t>
      </w:r>
      <w:r>
        <w:rPr>
          <w:sz w:val="26"/>
          <w:szCs w:val="26"/>
        </w:rPr>
        <w:t xml:space="preserve">ие работ по </w:t>
      </w:r>
      <w:hyperlink r:id="rId11">
        <w:r>
          <w:rPr>
            <w:rStyle w:val="a9"/>
            <w:color w:val="000000"/>
            <w:sz w:val="26"/>
            <w:szCs w:val="26"/>
            <w:u w:val="none"/>
          </w:rPr>
          <w:t>разработке декларации безопасности ГТС Дачинского гидроузла</w:t>
        </w:r>
      </w:hyperlink>
      <w:r>
        <w:rPr>
          <w:sz w:val="26"/>
          <w:szCs w:val="26"/>
        </w:rPr>
        <w:t xml:space="preserve"> был расторгнут в одностороннем порядке в</w:t>
      </w:r>
      <w:r>
        <w:rPr>
          <w:sz w:val="26"/>
          <w:szCs w:val="26"/>
        </w:rPr>
        <w:t xml:space="preserve"> связи с нарушением сроков выполнения работ.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bookmarkStart w:id="0" w:name="_Hlk163344839"/>
      <w:r>
        <w:rPr>
          <w:sz w:val="26"/>
          <w:szCs w:val="26"/>
        </w:rPr>
        <w:t xml:space="preserve">Показатель </w:t>
      </w:r>
      <w:r>
        <w:rPr>
          <w:sz w:val="26"/>
          <w:szCs w:val="26"/>
          <w:highlight w:val="white"/>
        </w:rPr>
        <w:t>«</w:t>
      </w:r>
      <w:hyperlink r:id="rId12">
        <w:r>
          <w:rPr>
            <w:rStyle w:val="a9"/>
            <w:rFonts w:eastAsia="SimSun" w:cs="Mangal"/>
            <w:color w:val="auto"/>
            <w:kern w:val="2"/>
            <w:sz w:val="26"/>
            <w:szCs w:val="26"/>
            <w:highlight w:val="white"/>
            <w:u w:val="none"/>
            <w:lang w:eastAsia="zh-CN" w:bidi="hi-IN"/>
          </w:rPr>
          <w:t xml:space="preserve">Количество подготовленного задания на разработку </w:t>
        </w:r>
        <w:r>
          <w:rPr>
            <w:rStyle w:val="a9"/>
            <w:rFonts w:eastAsia="SimSun" w:cs="Mangal"/>
            <w:bCs/>
            <w:color w:val="auto"/>
            <w:kern w:val="2"/>
            <w:sz w:val="26"/>
            <w:szCs w:val="26"/>
            <w:highlight w:val="white"/>
            <w:u w:val="none"/>
            <w:lang w:eastAsia="zh-CN" w:bidi="hi-IN"/>
          </w:rPr>
          <w:t>проект</w:t>
        </w:r>
        <w:r>
          <w:rPr>
            <w:rStyle w:val="a9"/>
            <w:rFonts w:eastAsia="SimSun" w:cs="Mangal"/>
            <w:bCs/>
            <w:color w:val="auto"/>
            <w:kern w:val="2"/>
            <w:sz w:val="26"/>
            <w:szCs w:val="26"/>
            <w:highlight w:val="white"/>
            <w:u w:val="none"/>
            <w:lang w:eastAsia="zh-CN" w:bidi="hi-IN"/>
          </w:rPr>
          <w:t xml:space="preserve">но-сметной документации на реконструкцию траншейного водосброса </w:t>
        </w:r>
        <w:r>
          <w:rPr>
            <w:rStyle w:val="a9"/>
            <w:rFonts w:eastAsia="SimSun" w:cs="Mangal"/>
            <w:color w:val="auto"/>
            <w:kern w:val="2"/>
            <w:sz w:val="26"/>
            <w:szCs w:val="26"/>
            <w:highlight w:val="white"/>
            <w:u w:val="none"/>
            <w:lang w:eastAsia="zh-CN" w:bidi="hi-IN"/>
          </w:rPr>
          <w:t>Дачинского гидроузла, головного участка водопроводной сети от водопроводных очистных сооружений до насосной станции «Северная» по ул. Советская, 76 г. Арсеньев</w:t>
        </w:r>
      </w:hyperlink>
      <w:r>
        <w:rPr>
          <w:sz w:val="26"/>
          <w:szCs w:val="26"/>
          <w:highlight w:val="white"/>
        </w:rPr>
        <w:t xml:space="preserve">» не выполнен, в связи с </w:t>
      </w:r>
      <w:r>
        <w:rPr>
          <w:sz w:val="26"/>
          <w:szCs w:val="26"/>
          <w:highlight w:val="white"/>
        </w:rPr>
        <w:t>отсутствием подрядной организации после проведения конкурсных процедур.</w:t>
      </w:r>
      <w:bookmarkEnd w:id="0"/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Степень соответствия запланированному уровню затрат по данной муниципальной программе равно 0,0.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проведенной оценки, эффективность реализации муниципальной программы «Ра</w:t>
      </w:r>
      <w:r>
        <w:rPr>
          <w:sz w:val="26"/>
          <w:szCs w:val="26"/>
        </w:rPr>
        <w:t xml:space="preserve">звитие водохозяйственного комплекса в Арсеньевском городском округе» признается </w:t>
      </w:r>
      <w:r>
        <w:rPr>
          <w:b/>
          <w:bCs/>
          <w:sz w:val="26"/>
          <w:szCs w:val="26"/>
        </w:rPr>
        <w:t>неудовлетворительной.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>15.</w:t>
      </w:r>
      <w:r>
        <w:rPr>
          <w:color w:val="auto"/>
          <w:sz w:val="26"/>
          <w:szCs w:val="26"/>
        </w:rPr>
        <w:t xml:space="preserve"> </w:t>
      </w:r>
      <w:r>
        <w:rPr>
          <w:b/>
          <w:bCs/>
          <w:color w:val="auto"/>
          <w:sz w:val="26"/>
          <w:szCs w:val="26"/>
        </w:rPr>
        <w:t xml:space="preserve">Муниципальная программа «Энергоэффективность и развитие энергетики Арсеньевского городского округа» на 2020-2027 годы. </w:t>
      </w:r>
      <w:r>
        <w:rPr>
          <w:color w:val="auto"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Ответственным исполнителем программы является управление жизнеобеспечения администрации городского округа, соисполнитель - финансовое управление администрации городского округа.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По состоянию на 01.01.2024 года муниципальная программа исполнена на 99,5 %. </w:t>
      </w:r>
      <w:r>
        <w:rPr>
          <w:color w:val="auto"/>
          <w:sz w:val="26"/>
          <w:szCs w:val="26"/>
        </w:rPr>
        <w:t xml:space="preserve">При плане 91,158 млн. рублей, исполнение составило 90,722 млн. руб. 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color w:val="auto"/>
          <w:sz w:val="26"/>
          <w:szCs w:val="26"/>
        </w:rPr>
        <w:t>В рамках муниципальной программы осуществлялась реализация 2 подпрограмм.</w:t>
      </w:r>
      <w:r>
        <w:rPr>
          <w:rFonts w:eastAsia="SimSun"/>
          <w:kern w:val="2"/>
          <w:sz w:val="25"/>
          <w:szCs w:val="25"/>
          <w:lang w:eastAsia="zh-CN" w:bidi="hi-IN"/>
        </w:rPr>
        <w:t xml:space="preserve"> </w:t>
      </w:r>
      <w:r>
        <w:rPr>
          <w:sz w:val="26"/>
          <w:szCs w:val="26"/>
        </w:rPr>
        <w:t>В ходе реализации программы были проведены работы по: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капитальному ремонт, реконструкция и модернизация муницип</w:t>
      </w:r>
      <w:r w:rsidR="00814F50">
        <w:rPr>
          <w:sz w:val="26"/>
          <w:szCs w:val="26"/>
        </w:rPr>
        <w:t xml:space="preserve">альных объектов коммунальной </w:t>
      </w:r>
      <w:r>
        <w:rPr>
          <w:sz w:val="26"/>
          <w:szCs w:val="26"/>
        </w:rPr>
        <w:t>инфраструктуры городского округа;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 техническому обеспечению освещенности улиц городского округа;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освещению улиц городского округа;</w:t>
      </w:r>
    </w:p>
    <w:p w:rsidR="001F3BCA" w:rsidRDefault="00D144A4">
      <w:pPr>
        <w:pStyle w:val="Default"/>
        <w:ind w:firstLine="709"/>
        <w:rPr>
          <w:sz w:val="26"/>
          <w:szCs w:val="26"/>
        </w:rPr>
      </w:pPr>
      <w:r>
        <w:rPr>
          <w:sz w:val="26"/>
          <w:szCs w:val="26"/>
        </w:rPr>
        <w:t>- капитальный ремонт системы уличного освещения с установкой энергосберегающих светильников</w:t>
      </w:r>
      <w:r>
        <w:rPr>
          <w:sz w:val="26"/>
          <w:szCs w:val="26"/>
        </w:rPr>
        <w:t>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Эффективность реализации программы определена исходя из достижения 3-х целей программы, решения 4 задач, выполнения 8 индикаторов результативности. </w:t>
      </w:r>
    </w:p>
    <w:p w:rsidR="001F3BCA" w:rsidRDefault="00D144A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За период действия в муниципальную программу внесено одно изменение </w:t>
      </w:r>
      <w:r>
        <w:rPr>
          <w:bCs/>
          <w:sz w:val="26"/>
          <w:szCs w:val="26"/>
        </w:rPr>
        <w:t>от 10 мая 2023 года № 251-па, в связи</w:t>
      </w:r>
      <w:r>
        <w:rPr>
          <w:bCs/>
          <w:sz w:val="26"/>
          <w:szCs w:val="26"/>
        </w:rPr>
        <w:t xml:space="preserve"> с </w:t>
      </w:r>
      <w:r>
        <w:rPr>
          <w:bCs/>
          <w:sz w:val="26"/>
          <w:szCs w:val="26"/>
        </w:rPr>
        <w:t>приведением муниципальной программы в соответствие муниципальному правовому акту Арсеньевского городского округа от 28 декабря 2022 года № 19-МПА «О бюджете Арсеньевского городского округа на 2023 год и плановый период 2024 и 2025 годов».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15.1. </w:t>
      </w:r>
      <w:r>
        <w:rPr>
          <w:b/>
          <w:bCs/>
          <w:sz w:val="26"/>
          <w:szCs w:val="26"/>
        </w:rPr>
        <w:t xml:space="preserve">По подпрограмме </w:t>
      </w:r>
      <w:r>
        <w:rPr>
          <w:sz w:val="26"/>
          <w:szCs w:val="26"/>
        </w:rPr>
        <w:t>«Энергосбережение и повышение энергетической эффективности в городском округе» при объеме финансового обеспечения в сумме 74,361 млн. рублей (при плановом значении – 74,371 млн. рублей) необходимо достижение 3 показателей: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 «Протяженность</w:t>
      </w:r>
      <w:r>
        <w:rPr>
          <w:sz w:val="26"/>
          <w:szCs w:val="26"/>
        </w:rPr>
        <w:t xml:space="preserve"> капитально отремонтированных, теплотрасс (в двухтрубном исчислении), находящихся в </w:t>
      </w:r>
      <w:r>
        <w:rPr>
          <w:sz w:val="26"/>
          <w:szCs w:val="26"/>
        </w:rPr>
        <w:t xml:space="preserve">муниципальной собственности». Фактически достигнутое значение показателя составляет 397 м, при запланированном 561 м. 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 «Уровень физического износа объектов теплоснабжен</w:t>
      </w:r>
      <w:r>
        <w:rPr>
          <w:sz w:val="26"/>
          <w:szCs w:val="26"/>
        </w:rPr>
        <w:t>ия, находящихся в муниципальной собственности». Фактически достигнутое значение показателя составляет 74,4 %, запланировано 76 %. Показатель выполнен в полном объеме.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«Количество проведенных экспертиз проектно-сметной документации на капитальный ремонт </w:t>
      </w:r>
      <w:r>
        <w:rPr>
          <w:sz w:val="26"/>
          <w:szCs w:val="26"/>
        </w:rPr>
        <w:t>объектов коммунальной инфраструктуры городского округа». Фактически достигнутое значение показателя составляет 1 ед., запланировано 1 ед. Показатель выполнен в полном объеме.</w:t>
      </w:r>
    </w:p>
    <w:p w:rsidR="001F3BCA" w:rsidRDefault="00D144A4">
      <w:pPr>
        <w:pStyle w:val="Default"/>
        <w:ind w:firstLine="708"/>
        <w:rPr>
          <w:sz w:val="26"/>
          <w:szCs w:val="26"/>
        </w:rPr>
      </w:pPr>
      <w:r>
        <w:rPr>
          <w:sz w:val="26"/>
          <w:szCs w:val="26"/>
        </w:rPr>
        <w:t>Степень соответствия запланированному уровню затрат по подпрограмме равно 0,99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bookmarkStart w:id="1" w:name="_Hlk163332357"/>
      <w:r>
        <w:rPr>
          <w:sz w:val="26"/>
          <w:szCs w:val="26"/>
        </w:rPr>
        <w:t>Оц</w:t>
      </w:r>
      <w:r>
        <w:rPr>
          <w:sz w:val="26"/>
          <w:szCs w:val="26"/>
        </w:rPr>
        <w:t>енка эффективности использования средств по подпрограмме равна 0,91.</w:t>
      </w:r>
      <w:bookmarkEnd w:id="1"/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Оценка степени реализации подпрограммы – 0,89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Оценка эффективности реализации подпрограммы – 0,81 и является средней.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15.2. Подпрограмма «Обслуживание уличного освещения Арсеньевского гор</w:t>
      </w:r>
      <w:r>
        <w:rPr>
          <w:b/>
          <w:bCs/>
          <w:color w:val="auto"/>
          <w:sz w:val="26"/>
          <w:szCs w:val="26"/>
        </w:rPr>
        <w:t xml:space="preserve">одского округа». </w:t>
      </w:r>
    </w:p>
    <w:p w:rsidR="001F3BCA" w:rsidRDefault="00D144A4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При плане 7,499 млн. руб. кассовое исполнение составило 7,498 млн. руб. или 99,9%. 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 «Протяженность ежегодно обслуживаемых сетей уличного освещения». Фактически достигнутое значение показателя составляет 133,592 км, запланировано 133,59</w:t>
      </w:r>
      <w:r>
        <w:rPr>
          <w:sz w:val="26"/>
          <w:szCs w:val="26"/>
        </w:rPr>
        <w:t xml:space="preserve">2 км. Показатель выполнен в полном объеме. 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 «Количество замененных перегоревших ламп». Фактически достигнутое значение показателя составляет 30 ед., запланировано 65 ед.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 «Протяженность замененных проводов линий уличного освещения». Фактически достигн</w:t>
      </w:r>
      <w:r>
        <w:rPr>
          <w:sz w:val="26"/>
          <w:szCs w:val="26"/>
        </w:rPr>
        <w:t xml:space="preserve">утое значение показателя составляет 2000 м, запланировано 100 м. </w:t>
      </w:r>
    </w:p>
    <w:p w:rsidR="001F3BCA" w:rsidRDefault="00D144A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«Протяженность отремонтированных участков кабелей линий уличного освещения». Фактически достигнутое значение показателя составляет 1000 м, запланировано 100 м. 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«Количество замененных </w:t>
      </w:r>
      <w:r>
        <w:rPr>
          <w:sz w:val="26"/>
          <w:szCs w:val="26"/>
        </w:rPr>
        <w:t xml:space="preserve">автоматов». Фактически достигнутое значение показателя составляет 4 ед., запланировано 5 ед. 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«Количество замененных электромагнитных пускателей». Фактически достигнутое значение показателя составляет 3 ед., запланировано 15 ед.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результате, оценка </w:t>
      </w:r>
      <w:r>
        <w:rPr>
          <w:color w:val="auto"/>
          <w:sz w:val="26"/>
          <w:szCs w:val="26"/>
        </w:rPr>
        <w:t>эффективности использования средств по подпрограмме равна 32,78.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bookmarkStart w:id="2" w:name="_Hlk163334638"/>
      <w:r>
        <w:rPr>
          <w:sz w:val="26"/>
          <w:szCs w:val="26"/>
        </w:rPr>
        <w:t>Степень соответствия запланированному уровню затрат по подпрограмме равно 0,99</w:t>
      </w:r>
      <w:bookmarkEnd w:id="2"/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  <w:highlight w:val="white"/>
        </w:rPr>
        <w:t>Оценка степени реализации подпрограммы</w:t>
      </w:r>
      <w:r>
        <w:rPr>
          <w:sz w:val="26"/>
          <w:szCs w:val="26"/>
        </w:rPr>
        <w:t xml:space="preserve"> 0,74</w:t>
      </w:r>
    </w:p>
    <w:p w:rsidR="001F3BCA" w:rsidRDefault="00D144A4">
      <w:pPr>
        <w:pStyle w:val="Default"/>
        <w:ind w:firstLine="709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Эффективности реализации подпрограммы имеет значение не менее 0,9 и </w:t>
      </w:r>
      <w:r>
        <w:rPr>
          <w:bCs/>
          <w:sz w:val="26"/>
          <w:szCs w:val="26"/>
        </w:rPr>
        <w:t>является высокой.</w:t>
      </w:r>
    </w:p>
    <w:p w:rsidR="001F3BCA" w:rsidRDefault="00D144A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По мероприятиям муниципальной программы «Энергоэффективность и развитие энергетики Арсеньевского городского округа» необходимо достижение 3 показателей при объеме бюджетных ассигнований на их реализацию в размере 8,862 млн. рублей или 95,</w:t>
      </w:r>
      <w:r>
        <w:rPr>
          <w:bCs/>
          <w:sz w:val="26"/>
          <w:szCs w:val="26"/>
        </w:rPr>
        <w:t>4% от плановых значений. Все показатели выполнены в полном объеме и в установленные сроки.</w:t>
      </w:r>
    </w:p>
    <w:p w:rsidR="001F3BCA" w:rsidRDefault="00D144A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При реализации мероприятия «Освещение улиц городского округа согласно световому календарю»</w:t>
      </w:r>
      <w:r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образовалась экономия бюджетных средств в связи с установкой энергосберега</w:t>
      </w:r>
      <w:r>
        <w:rPr>
          <w:bCs/>
          <w:sz w:val="26"/>
          <w:szCs w:val="26"/>
        </w:rPr>
        <w:t>ющих светильников на системе уличного освещения в размере 376,367 тыс. рублей.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Основное мероприятие «Освещение улиц Арсеньевского городского округа согласно световому календарю»:</w:t>
      </w:r>
    </w:p>
    <w:p w:rsidR="001F3BCA" w:rsidRDefault="00D144A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Оценка эффективности использования средств по мероприятию равно 1,44.</w:t>
      </w:r>
    </w:p>
    <w:p w:rsidR="001F3BCA" w:rsidRDefault="00D144A4">
      <w:pPr>
        <w:pStyle w:val="Default"/>
        <w:ind w:firstLine="708"/>
        <w:rPr>
          <w:bCs/>
          <w:sz w:val="26"/>
          <w:szCs w:val="26"/>
        </w:rPr>
      </w:pPr>
      <w:r>
        <w:rPr>
          <w:bCs/>
          <w:sz w:val="26"/>
          <w:szCs w:val="26"/>
        </w:rPr>
        <w:t>Степень</w:t>
      </w:r>
      <w:r>
        <w:rPr>
          <w:bCs/>
          <w:sz w:val="26"/>
          <w:szCs w:val="26"/>
        </w:rPr>
        <w:t xml:space="preserve"> соответствия запланированному уровню затрат по подпрограмме равно 0,94.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Оценка эффективности реализации мероприятия 1,44&gt;0,9. Эффективность мероприятия высокая.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Основное мероприятие «Капитальный ремонт системы уличного освещения»:</w:t>
      </w:r>
    </w:p>
    <w:p w:rsidR="001F3BCA" w:rsidRDefault="00D144A4">
      <w:pPr>
        <w:pStyle w:val="Default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Оценка эффективности исп</w:t>
      </w:r>
      <w:r>
        <w:rPr>
          <w:bCs/>
          <w:sz w:val="26"/>
          <w:szCs w:val="26"/>
        </w:rPr>
        <w:t>ользования средств по мероприятию равно 2.</w:t>
      </w:r>
    </w:p>
    <w:p w:rsidR="001F3BCA" w:rsidRDefault="00D144A4">
      <w:pPr>
        <w:pStyle w:val="Default"/>
        <w:ind w:firstLine="708"/>
        <w:rPr>
          <w:bCs/>
          <w:sz w:val="26"/>
          <w:szCs w:val="26"/>
        </w:rPr>
      </w:pPr>
      <w:r>
        <w:rPr>
          <w:bCs/>
          <w:sz w:val="26"/>
          <w:szCs w:val="26"/>
        </w:rPr>
        <w:t>Степень соответствия запланированному уровню затрат по подпрограмме равно 1.</w:t>
      </w:r>
    </w:p>
    <w:p w:rsidR="001F3BCA" w:rsidRDefault="00D144A4">
      <w:pPr>
        <w:pStyle w:val="af1"/>
        <w:ind w:firstLine="708"/>
        <w:rPr>
          <w:rFonts w:hint="eastAsia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bidi="ar-SA"/>
        </w:rPr>
        <w:t>Оценка эффективности реализации мероприяти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я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2&gt;0,9. </w:t>
      </w:r>
      <w:r>
        <w:rPr>
          <w:rFonts w:ascii="Times New Roman" w:hAnsi="Times New Roman" w:cs="Times New Roman"/>
          <w:sz w:val="26"/>
          <w:szCs w:val="26"/>
        </w:rPr>
        <w:t>Эффективность мероприятия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высокая.</w:t>
      </w:r>
    </w:p>
    <w:p w:rsidR="001F3BCA" w:rsidRDefault="00814F50">
      <w:pPr>
        <w:pStyle w:val="Default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Степень</w:t>
      </w:r>
      <w:r w:rsidR="00D144A4">
        <w:rPr>
          <w:bCs/>
          <w:sz w:val="26"/>
          <w:szCs w:val="26"/>
        </w:rPr>
        <w:t xml:space="preserve"> реализации </w:t>
      </w:r>
      <w:r w:rsidR="00D144A4">
        <w:rPr>
          <w:bCs/>
          <w:sz w:val="26"/>
          <w:szCs w:val="26"/>
        </w:rPr>
        <w:t xml:space="preserve">муниципальной программы </w:t>
      </w:r>
      <w:r w:rsidR="00D144A4">
        <w:rPr>
          <w:bCs/>
          <w:sz w:val="26"/>
          <w:szCs w:val="26"/>
        </w:rPr>
        <w:t>«Энергоэффективность и развитие энергетики Арсеньевского городского округа» равно 0,84.</w:t>
      </w:r>
    </w:p>
    <w:p w:rsidR="001F3BCA" w:rsidRDefault="00D144A4">
      <w:pPr>
        <w:pStyle w:val="Default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В целом по муниципальной программе с учетом реализации основных мероприятий 3 целей </w:t>
      </w:r>
      <w:r>
        <w:rPr>
          <w:bCs/>
          <w:sz w:val="26"/>
          <w:szCs w:val="26"/>
        </w:rPr>
        <w:t>и 3 задачи</w:t>
      </w:r>
      <w:r>
        <w:rPr>
          <w:bCs/>
          <w:sz w:val="26"/>
          <w:szCs w:val="26"/>
        </w:rPr>
        <w:t xml:space="preserve"> на 2023 год достигнуты. Значения 7 целевых индикаторов результативности в</w:t>
      </w:r>
      <w:r>
        <w:rPr>
          <w:bCs/>
          <w:sz w:val="26"/>
          <w:szCs w:val="26"/>
        </w:rPr>
        <w:t xml:space="preserve">ыполнены на 100%, значения 5 показателей не достигли плановых значений, и степень реализации программы равна 0,84. </w:t>
      </w:r>
    </w:p>
    <w:p w:rsidR="001F3BCA" w:rsidRDefault="00D144A4">
      <w:pPr>
        <w:pStyle w:val="Default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Степень соответствия запланированному уровню затрат по данной муниципальной программе равно 0,99</w:t>
      </w:r>
    </w:p>
    <w:p w:rsidR="001F3BCA" w:rsidRDefault="00D144A4">
      <w:pPr>
        <w:pStyle w:val="Default"/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Эффективность реализации муниципальной прог</w:t>
      </w:r>
      <w:r>
        <w:rPr>
          <w:bCs/>
          <w:sz w:val="26"/>
          <w:szCs w:val="26"/>
        </w:rPr>
        <w:t xml:space="preserve">раммы «Энергоэффективность и развитие энергетики Арсеньевского городского округа» составляет не менее 0,9 и признается </w:t>
      </w:r>
      <w:r>
        <w:rPr>
          <w:b/>
          <w:bCs/>
          <w:sz w:val="26"/>
          <w:szCs w:val="26"/>
        </w:rPr>
        <w:t>высокой.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16. Муниципальная программа «Развитие образования в Арсеньевском городском округе» 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Ответственным исполнителем программы являет</w:t>
      </w:r>
      <w:r>
        <w:rPr>
          <w:color w:val="auto"/>
          <w:sz w:val="26"/>
          <w:szCs w:val="26"/>
        </w:rPr>
        <w:t xml:space="preserve">ся управление образования администрации городского округа, соисполнители: муниципальные образовательные бюджетные учреждения, муниципальное казенное учреждение «Централизованная бухгалтерия учреждений образования».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 состоянию на 01.01.2024 года муниципа</w:t>
      </w:r>
      <w:r>
        <w:rPr>
          <w:color w:val="auto"/>
          <w:sz w:val="26"/>
          <w:szCs w:val="26"/>
        </w:rPr>
        <w:t xml:space="preserve">льная программа профинансирована на 97,6%. При плане 1 232,708 млн. рублей, кассовое исполнение составило 1 202,995 млн. рублей.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муниципальной программы осуществлялась реализация 6 подпрограмм, 6 основных мероприятий. Эффективность реализации опр</w:t>
      </w:r>
      <w:r>
        <w:rPr>
          <w:color w:val="auto"/>
          <w:sz w:val="26"/>
          <w:szCs w:val="26"/>
        </w:rPr>
        <w:t xml:space="preserve">еделялась исходя из достижения </w:t>
      </w:r>
      <w:r>
        <w:rPr>
          <w:sz w:val="26"/>
          <w:szCs w:val="26"/>
        </w:rPr>
        <w:t xml:space="preserve">2 </w:t>
      </w:r>
      <w:r>
        <w:rPr>
          <w:color w:val="auto"/>
          <w:sz w:val="26"/>
          <w:szCs w:val="26"/>
        </w:rPr>
        <w:t>целей программы</w:t>
      </w:r>
      <w:r>
        <w:rPr>
          <w:sz w:val="26"/>
          <w:szCs w:val="26"/>
        </w:rPr>
        <w:t>, решения 7 задач, 20 целевых показателей.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За период реализации программы внесено 2 изменения</w:t>
      </w:r>
      <w:r>
        <w:rPr>
          <w:color w:val="auto"/>
          <w:sz w:val="26"/>
          <w:szCs w:val="26"/>
        </w:rPr>
        <w:t xml:space="preserve"> в связи с увеличением бюджетных ассигнований и продлением срока реализации мероприятий программы.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16.1. Объем бюджетных ассигнований на реализацию </w:t>
      </w:r>
      <w:r>
        <w:rPr>
          <w:b/>
          <w:bCs/>
          <w:color w:val="auto"/>
          <w:sz w:val="26"/>
          <w:szCs w:val="26"/>
        </w:rPr>
        <w:t xml:space="preserve">подпрограммы «Развитие системы дошкольного образования в Арсеньевском городском округе» </w:t>
      </w:r>
      <w:r>
        <w:rPr>
          <w:color w:val="auto"/>
          <w:sz w:val="26"/>
          <w:szCs w:val="26"/>
        </w:rPr>
        <w:t>на 2023 год предусмотрен в размере 401,557 млн. руб., фактическое исполнение и финансирование составило 396,382 млн. ру</w:t>
      </w:r>
      <w:r>
        <w:rPr>
          <w:color w:val="auto"/>
          <w:sz w:val="26"/>
          <w:szCs w:val="26"/>
        </w:rPr>
        <w:t xml:space="preserve">б. или 98,7 %.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Не освоены средства за счет отсутствия фактических расходов по заработной плате и начислений на заработную плату в связи наличием листов нетрудоспособности и отсутствием расходов на уборку и вывоз снега также в декабре отчетного года.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Эффективность реализации подпрограммы определялась исходя из достижения цели, решения 3 целевых показателей.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оказано услуг дошкольного образования 2463 воспитанникам и проведены мероприятия, направленные на создание комфортной и безоп</w:t>
      </w:r>
      <w:r>
        <w:rPr>
          <w:color w:val="auto"/>
          <w:sz w:val="26"/>
          <w:szCs w:val="26"/>
        </w:rPr>
        <w:t xml:space="preserve">асной среды в дошкольных образовательных учреждениях, в т.ч.: </w:t>
      </w:r>
    </w:p>
    <w:p w:rsidR="001F3BCA" w:rsidRDefault="00D144A4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ab/>
        <w:t>приобретено технологическое оборудование для пищеблоков, прачечных;</w:t>
      </w:r>
    </w:p>
    <w:p w:rsidR="001F3BCA" w:rsidRDefault="00D144A4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</w:t>
      </w:r>
      <w:r>
        <w:rPr>
          <w:color w:val="auto"/>
          <w:sz w:val="26"/>
          <w:szCs w:val="26"/>
        </w:rPr>
        <w:tab/>
        <w:t>приобретены и установлены решетки на радиаторы - МДОБУ № 27;</w:t>
      </w:r>
    </w:p>
    <w:p w:rsidR="001F3BCA" w:rsidRPr="00814F50" w:rsidRDefault="00D144A4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ab/>
      </w:r>
      <w:r w:rsidRPr="00814F50">
        <w:rPr>
          <w:color w:val="auto"/>
          <w:sz w:val="26"/>
          <w:szCs w:val="26"/>
        </w:rPr>
        <w:t>произведен ремонт водоснабжения, канализации - МДОБУ №</w:t>
      </w:r>
      <w:r w:rsidRPr="00814F50">
        <w:rPr>
          <w:color w:val="auto"/>
          <w:sz w:val="26"/>
          <w:szCs w:val="26"/>
        </w:rPr>
        <w:t xml:space="preserve"> 9,12,13,</w:t>
      </w:r>
      <w:r w:rsidRPr="00814F50">
        <w:rPr>
          <w:sz w:val="26"/>
          <w:szCs w:val="26"/>
        </w:rPr>
        <w:t xml:space="preserve"> 14,20,21,24,26,27,28,31,32;</w:t>
      </w:r>
    </w:p>
    <w:p w:rsidR="00814F50" w:rsidRDefault="00D144A4" w:rsidP="00814F5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4F50">
        <w:rPr>
          <w:rFonts w:ascii="Times New Roman" w:hAnsi="Times New Roman" w:cs="Times New Roman"/>
          <w:sz w:val="26"/>
          <w:szCs w:val="26"/>
        </w:rPr>
        <w:t xml:space="preserve">- </w:t>
      </w:r>
      <w:r w:rsidRPr="00814F50">
        <w:rPr>
          <w:rFonts w:ascii="Times New Roman" w:hAnsi="Times New Roman" w:cs="Times New Roman"/>
          <w:sz w:val="26"/>
          <w:szCs w:val="26"/>
        </w:rPr>
        <w:tab/>
      </w:r>
      <w:r w:rsidRPr="00814F50">
        <w:rPr>
          <w:rFonts w:ascii="Times New Roman" w:hAnsi="Times New Roman" w:cs="Times New Roman"/>
          <w:sz w:val="26"/>
          <w:szCs w:val="26"/>
        </w:rPr>
        <w:t xml:space="preserve">восстановлены разделительные перегородки в туалетных </w:t>
      </w:r>
      <w:r w:rsidR="00814F50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 w:rsidRPr="00814F50">
        <w:rPr>
          <w:rFonts w:ascii="Times New Roman" w:hAnsi="Times New Roman" w:cs="Times New Roman"/>
          <w:sz w:val="26"/>
          <w:szCs w:val="26"/>
        </w:rPr>
        <w:t>комнатах</w:t>
      </w:r>
      <w:r w:rsidR="00814F50">
        <w:rPr>
          <w:rFonts w:ascii="Times New Roman" w:hAnsi="Times New Roman" w:cs="Times New Roman"/>
          <w:sz w:val="26"/>
          <w:szCs w:val="26"/>
        </w:rPr>
        <w:t xml:space="preserve"> – МДОБУ </w:t>
      </w:r>
      <w:r w:rsidRPr="00814F50">
        <w:rPr>
          <w:rFonts w:ascii="Times New Roman" w:hAnsi="Times New Roman" w:cs="Times New Roman"/>
          <w:sz w:val="26"/>
          <w:szCs w:val="26"/>
        </w:rPr>
        <w:t>№ 2,9;</w:t>
      </w:r>
    </w:p>
    <w:p w:rsidR="001F3BCA" w:rsidRDefault="00D144A4" w:rsidP="00814F50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sz w:val="26"/>
          <w:szCs w:val="26"/>
        </w:rPr>
        <w:tab/>
        <w:t>произведен частичный ремонт кровли - МДОБУ № 26;</w:t>
      </w:r>
    </w:p>
    <w:p w:rsidR="001F3BCA" w:rsidRDefault="00D144A4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</w:t>
      </w:r>
      <w:r>
        <w:rPr>
          <w:color w:val="auto"/>
          <w:sz w:val="26"/>
          <w:szCs w:val="26"/>
        </w:rPr>
        <w:tab/>
        <w:t>произв</w:t>
      </w:r>
      <w:r w:rsidR="00814F50">
        <w:rPr>
          <w:color w:val="auto"/>
          <w:sz w:val="26"/>
          <w:szCs w:val="26"/>
        </w:rPr>
        <w:t xml:space="preserve">еден ремонт ограждений – МДОБУ </w:t>
      </w:r>
      <w:r>
        <w:rPr>
          <w:color w:val="auto"/>
          <w:sz w:val="26"/>
          <w:szCs w:val="26"/>
        </w:rPr>
        <w:t>№ 25,31,32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 </w:t>
      </w:r>
      <w:r w:rsidR="00D144A4">
        <w:rPr>
          <w:color w:val="auto"/>
          <w:sz w:val="26"/>
          <w:szCs w:val="26"/>
        </w:rPr>
        <w:t>произведен ремонт асфал</w:t>
      </w:r>
      <w:r>
        <w:rPr>
          <w:color w:val="auto"/>
          <w:sz w:val="26"/>
          <w:szCs w:val="26"/>
        </w:rPr>
        <w:t xml:space="preserve">ьтового покрытия – МДОБУ </w:t>
      </w:r>
      <w:r w:rsidR="00D144A4">
        <w:rPr>
          <w:color w:val="auto"/>
          <w:sz w:val="26"/>
          <w:szCs w:val="26"/>
        </w:rPr>
        <w:t>№ 2,10,14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 </w:t>
      </w:r>
      <w:r w:rsidR="00D144A4">
        <w:rPr>
          <w:color w:val="auto"/>
          <w:sz w:val="26"/>
          <w:szCs w:val="26"/>
        </w:rPr>
        <w:t xml:space="preserve">произведена гидравлическая промывка системы отопления – все МДОБУ  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 </w:t>
      </w:r>
      <w:r w:rsidR="00D144A4">
        <w:rPr>
          <w:color w:val="auto"/>
          <w:sz w:val="26"/>
          <w:szCs w:val="26"/>
        </w:rPr>
        <w:t>приобретены светильники в 16 МДОБУ;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</w:t>
      </w:r>
      <w:r w:rsidR="00D144A4">
        <w:rPr>
          <w:color w:val="auto"/>
          <w:sz w:val="26"/>
          <w:szCs w:val="26"/>
        </w:rPr>
        <w:t>установлена вентиляция в медицинском кабинете МДОБУ №25; в помещении прачечной - МДОБУ</w:t>
      </w:r>
      <w:r w:rsidR="00D144A4">
        <w:rPr>
          <w:color w:val="auto"/>
          <w:sz w:val="26"/>
          <w:szCs w:val="26"/>
        </w:rPr>
        <w:t xml:space="preserve"> №21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  изготовление проектно-сметной</w:t>
      </w:r>
      <w:r w:rsidR="00D144A4">
        <w:rPr>
          <w:color w:val="auto"/>
          <w:sz w:val="26"/>
          <w:szCs w:val="26"/>
        </w:rPr>
        <w:t xml:space="preserve"> документации на капитальный ремонт АПС МДОБУ №24,27,14, на капитальный ремонт кровли МДОБУ № 26, 28,30,31,32;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приобретены и установлены двери – МДОБУ </w:t>
      </w:r>
      <w:r w:rsidR="00D144A4">
        <w:rPr>
          <w:color w:val="auto"/>
          <w:sz w:val="26"/>
          <w:szCs w:val="26"/>
        </w:rPr>
        <w:t>№ 24, 25,26</w:t>
      </w:r>
    </w:p>
    <w:p w:rsidR="001F3BCA" w:rsidRDefault="00814F50" w:rsidP="00814F50">
      <w:pPr>
        <w:pStyle w:val="Default"/>
        <w:tabs>
          <w:tab w:val="left" w:pos="1134"/>
        </w:tabs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   </w:t>
      </w:r>
      <w:r w:rsidR="00D144A4">
        <w:rPr>
          <w:color w:val="auto"/>
          <w:sz w:val="26"/>
          <w:szCs w:val="26"/>
        </w:rPr>
        <w:t>произведен ремонт козырька, кр</w:t>
      </w:r>
      <w:r>
        <w:rPr>
          <w:color w:val="auto"/>
          <w:sz w:val="26"/>
          <w:szCs w:val="26"/>
        </w:rPr>
        <w:t xml:space="preserve">ылец – МДОБУ № 21,27 и </w:t>
      </w:r>
      <w:r w:rsidR="00D144A4">
        <w:rPr>
          <w:color w:val="auto"/>
          <w:sz w:val="26"/>
          <w:szCs w:val="26"/>
        </w:rPr>
        <w:t>т.д.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Подпрограмма оценивалась исполнением 3 показателей, все значения которых выполнены на 100 %.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 xml:space="preserve">Степень реализации подпрограммы соответствует 0,984, степень эффективности подпрограммы также составляет 0,984 (более 0,9) и признана </w:t>
      </w:r>
      <w:r>
        <w:rPr>
          <w:b/>
          <w:sz w:val="26"/>
          <w:szCs w:val="26"/>
        </w:rPr>
        <w:t>в</w:t>
      </w:r>
      <w:r>
        <w:rPr>
          <w:b/>
          <w:sz w:val="26"/>
          <w:szCs w:val="26"/>
        </w:rPr>
        <w:t>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16.2. Объем бюджетных ассигнований на реализацию </w:t>
      </w:r>
      <w:r>
        <w:rPr>
          <w:b/>
          <w:color w:val="auto"/>
          <w:sz w:val="26"/>
          <w:szCs w:val="26"/>
        </w:rPr>
        <w:t>подпрограммы «Развитие системы общего образования Арсеньевского городского округа»</w:t>
      </w:r>
      <w:r>
        <w:rPr>
          <w:color w:val="auto"/>
          <w:sz w:val="26"/>
          <w:szCs w:val="26"/>
        </w:rPr>
        <w:t xml:space="preserve"> на 2023 год предусмотрен в размере 696,642 млн. руб., фактическое исполнение и финансирование составило 673,149 млн</w:t>
      </w:r>
      <w:r>
        <w:rPr>
          <w:color w:val="auto"/>
          <w:sz w:val="26"/>
          <w:szCs w:val="26"/>
        </w:rPr>
        <w:t xml:space="preserve">. руб. или 96,6 %. 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Не освоено средств в сумме 23 493 млн. рублей., в том числе за счет: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 xml:space="preserve"> – экономии электроэнергии за декабрь 2023 года;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- отсутствия расходов по уборке и вывозу снега;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реализации подпрограммы определялась исходя из </w:t>
      </w:r>
      <w:r>
        <w:rPr>
          <w:color w:val="auto"/>
          <w:sz w:val="26"/>
          <w:szCs w:val="26"/>
        </w:rPr>
        <w:t>достижения 2 целей.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В рамках подпрограммы услуги общего образования предоставлены 6212 ученикам. Кроме того, проведен ряд мероприятий по укреплению материально-технической базы учреждений, обеспечению антитеррористической защищенности, повышению уровня ква</w:t>
      </w:r>
      <w:r>
        <w:rPr>
          <w:color w:val="auto"/>
          <w:sz w:val="26"/>
          <w:szCs w:val="26"/>
        </w:rPr>
        <w:t xml:space="preserve">лификации педагогических работников, в том числе: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приобретено технологическое оборудование на пищеблок МОБУ СОШ № 1, 8,10;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приобретен сантехнический материал, материал для ремонтных и электромонтажных работ в 9 МОБУ, 16 МДОБУ;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разработана </w:t>
      </w:r>
      <w:r>
        <w:rPr>
          <w:color w:val="auto"/>
          <w:sz w:val="26"/>
          <w:szCs w:val="26"/>
        </w:rPr>
        <w:t>проектно-сметная документация на капитальный ремонт кровли, помещений 1 этажа и спортивного зала МОБУ «СОШ №3,4,5»;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- разработана проектно-сметная документация на капитальный ремонт третьего этажа левого крыла здания МОБУ «Гимназия № 7», произведен капитал</w:t>
      </w:r>
      <w:r>
        <w:rPr>
          <w:color w:val="auto"/>
          <w:sz w:val="26"/>
          <w:szCs w:val="26"/>
        </w:rPr>
        <w:t>ьный ремонт помещений под размещение Центра цифрового образования IT-куб;</w:t>
      </w:r>
    </w:p>
    <w:p w:rsidR="001F3BCA" w:rsidRDefault="00D144A4">
      <w:pPr>
        <w:pStyle w:val="Default"/>
        <w:ind w:firstLine="708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- </w:t>
      </w:r>
      <w:r>
        <w:rPr>
          <w:color w:val="auto"/>
          <w:sz w:val="26"/>
          <w:szCs w:val="26"/>
        </w:rPr>
        <w:t xml:space="preserve">приобретено медицинское оборудование в МОБУ «СОШ № 3,5,6», «ООШ № 6», «Гимназия№7»;                       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приоб</w:t>
      </w:r>
      <w:r w:rsidR="00814F50">
        <w:rPr>
          <w:color w:val="auto"/>
          <w:sz w:val="26"/>
          <w:szCs w:val="26"/>
        </w:rPr>
        <w:t xml:space="preserve">ретено учебное оборудование, ученическая мебель </w:t>
      </w:r>
      <w:r>
        <w:rPr>
          <w:color w:val="auto"/>
          <w:sz w:val="26"/>
          <w:szCs w:val="26"/>
        </w:rPr>
        <w:t xml:space="preserve">в 9 СОБУ, </w:t>
      </w:r>
      <w:r>
        <w:rPr>
          <w:color w:val="auto"/>
          <w:sz w:val="26"/>
          <w:szCs w:val="26"/>
        </w:rPr>
        <w:t>16 МДОБУ;</w:t>
      </w:r>
    </w:p>
    <w:p w:rsidR="001F3BCA" w:rsidRDefault="00814F50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D144A4">
        <w:rPr>
          <w:color w:val="auto"/>
          <w:sz w:val="26"/>
          <w:szCs w:val="26"/>
        </w:rPr>
        <w:t xml:space="preserve">проведена модернизация сети Интернет во всех общеобразовательных </w:t>
      </w:r>
      <w:r>
        <w:rPr>
          <w:color w:val="auto"/>
          <w:sz w:val="26"/>
          <w:szCs w:val="26"/>
        </w:rPr>
        <w:t>учреждениях;</w:t>
      </w:r>
      <w:r w:rsidR="00D144A4">
        <w:rPr>
          <w:color w:val="auto"/>
          <w:sz w:val="26"/>
          <w:szCs w:val="26"/>
        </w:rPr>
        <w:t xml:space="preserve"> </w:t>
      </w:r>
      <w:r w:rsidR="00D144A4">
        <w:rPr>
          <w:color w:val="auto"/>
          <w:sz w:val="26"/>
          <w:szCs w:val="26"/>
        </w:rPr>
        <w:t xml:space="preserve">                                                                                                                                                     </w:t>
      </w:r>
      <w:r w:rsidR="00D144A4">
        <w:rPr>
          <w:color w:val="auto"/>
          <w:sz w:val="26"/>
          <w:szCs w:val="26"/>
        </w:rPr>
        <w:t xml:space="preserve">                                                                         </w:t>
      </w:r>
      <w:r>
        <w:rPr>
          <w:color w:val="auto"/>
          <w:sz w:val="26"/>
          <w:szCs w:val="26"/>
        </w:rPr>
        <w:t xml:space="preserve">                                        </w:t>
      </w:r>
      <w:r w:rsidR="00D144A4">
        <w:rPr>
          <w:color w:val="auto"/>
          <w:sz w:val="26"/>
          <w:szCs w:val="26"/>
        </w:rPr>
        <w:t>произведено асфальтирование пришкольной территории МОБУ «СОШ № 1,5»;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>
        <w:rPr>
          <w:color w:val="auto"/>
          <w:sz w:val="26"/>
          <w:szCs w:val="26"/>
        </w:rPr>
        <w:t>произведено оформление школьных пространств.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Подпрограмма оценивалась исполнение</w:t>
      </w:r>
      <w:r>
        <w:rPr>
          <w:color w:val="auto"/>
          <w:sz w:val="26"/>
          <w:szCs w:val="26"/>
        </w:rPr>
        <w:t xml:space="preserve">м 9 показателей. Значение всех целевых показателей выполнены на 100 %. 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 xml:space="preserve">В результате, степень реализации подпрограммы соответствует 0,991, степень эффективности подпрограммы составляет 0,991 (более 0,9) и признана </w:t>
      </w:r>
      <w:r>
        <w:rPr>
          <w:b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16.3. Объем бюджетных ассигнован</w:t>
      </w:r>
      <w:r>
        <w:rPr>
          <w:color w:val="auto"/>
          <w:sz w:val="26"/>
          <w:szCs w:val="26"/>
        </w:rPr>
        <w:t xml:space="preserve">ий на реализацию </w:t>
      </w:r>
      <w:r>
        <w:rPr>
          <w:b/>
          <w:color w:val="auto"/>
          <w:sz w:val="26"/>
          <w:szCs w:val="26"/>
        </w:rPr>
        <w:t>подпрограммы «Развитие системы дополнительного образования, отдыха, оздоровления и занятости детей и подростков Арсеньевского городского округа»</w:t>
      </w:r>
      <w:r>
        <w:rPr>
          <w:color w:val="auto"/>
          <w:sz w:val="26"/>
          <w:szCs w:val="26"/>
        </w:rPr>
        <w:t xml:space="preserve"> на 2023 год предусмотрен в размере 80, 496 млн. руб., фактическое исполнение и финансирование </w:t>
      </w:r>
      <w:r>
        <w:rPr>
          <w:color w:val="auto"/>
          <w:sz w:val="26"/>
          <w:szCs w:val="26"/>
        </w:rPr>
        <w:t xml:space="preserve">составило 79,633 млн. руб. 98,9 %.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Не освоены средства в размере 862,431 тыс. руб. за счет экономии: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– по заработной плате и начислений на заработную плату работников, за счет листов нетрудоспособности;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- по услугам медицинского осмотра.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Эффективность ре</w:t>
      </w:r>
      <w:r>
        <w:rPr>
          <w:sz w:val="26"/>
          <w:szCs w:val="26"/>
        </w:rPr>
        <w:t>ализации подпрограммы определялась исходя из достижения 2 целей.</w:t>
      </w:r>
    </w:p>
    <w:p w:rsidR="001F3BCA" w:rsidRDefault="00D144A4">
      <w:pPr>
        <w:pStyle w:val="Default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 целью реализации Подпрограммы «Развитие системы дополнительного образования, отдыха, оздоровления и занятости детей и подростков Арсеньевского городского округа» оказаны услуги по предостав</w:t>
      </w:r>
      <w:r>
        <w:rPr>
          <w:sz w:val="26"/>
          <w:szCs w:val="26"/>
        </w:rPr>
        <w:t>лению дополнительного образования детям оказаны 2923 учащимся, выплачена компенсация стоимости путевки в загородные лагеря родителям 168 учащихся.</w:t>
      </w:r>
    </w:p>
    <w:p w:rsidR="001F3BCA" w:rsidRDefault="00D144A4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реализации полномочий по организации отдыха детей в период весенних каникул в общеобразовательных уч</w:t>
      </w:r>
      <w:r>
        <w:rPr>
          <w:sz w:val="26"/>
          <w:szCs w:val="26"/>
        </w:rPr>
        <w:t>реждениях функционировали профильные лагеря, с охватом 454 ребенка, в период летних каникул 2023 года на базе образовательных учреждений</w:t>
      </w:r>
      <w:r>
        <w:rPr>
          <w:sz w:val="26"/>
          <w:szCs w:val="26"/>
        </w:rPr>
        <w:t xml:space="preserve"> функционировало 12 </w:t>
      </w:r>
      <w:r>
        <w:rPr>
          <w:sz w:val="26"/>
          <w:szCs w:val="26"/>
        </w:rPr>
        <w:t>детских лагерей с дневным пребыванием детей (4510 чел.), трудоустроено 247 несовершеннолетних.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Под</w:t>
      </w:r>
      <w:r>
        <w:rPr>
          <w:color w:val="auto"/>
          <w:sz w:val="26"/>
          <w:szCs w:val="26"/>
        </w:rPr>
        <w:t>программа оценивалась исполнением 7 показателей. Значение всех целевых показателей выполнены на 100 %.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В результате степень реализации подпрограммы соответствует значению 0,927, степень эффективности подпрограммы также составляет 0,927 (более 0,9) и призна</w:t>
      </w:r>
      <w:r>
        <w:rPr>
          <w:sz w:val="26"/>
          <w:szCs w:val="26"/>
        </w:rPr>
        <w:t xml:space="preserve">на </w:t>
      </w:r>
      <w:r>
        <w:rPr>
          <w:b/>
          <w:sz w:val="26"/>
          <w:szCs w:val="26"/>
        </w:rPr>
        <w:t>высокой.</w:t>
      </w:r>
    </w:p>
    <w:p w:rsidR="001F3BCA" w:rsidRDefault="00D144A4">
      <w:pPr>
        <w:pStyle w:val="Default"/>
        <w:ind w:firstLine="709"/>
        <w:jc w:val="both"/>
      </w:pPr>
      <w:r>
        <w:rPr>
          <w:bCs/>
          <w:sz w:val="26"/>
          <w:szCs w:val="26"/>
        </w:rPr>
        <w:t>В целом по муниципальной программе 2 цели и 7 задач на 2023 год достигнуты. Значения 20 целевых индикаторов результативности выполнены, степень реализации муниципальной программы составляет 0,973 в результате эффективность муниципальной програм</w:t>
      </w:r>
      <w:r>
        <w:rPr>
          <w:bCs/>
          <w:sz w:val="26"/>
          <w:szCs w:val="26"/>
        </w:rPr>
        <w:t xml:space="preserve">мы составила 0,95, что более 0,95, и признается </w:t>
      </w:r>
      <w:r>
        <w:rPr>
          <w:b/>
          <w:bCs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17. Муниципальная программа «Обеспечение доступным жильем и качественными услугами жилищно-коммунального хозяйства населения Арсеньевского городского округа» на 2020-2027 годы 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Ответственный </w:t>
      </w:r>
      <w:r>
        <w:rPr>
          <w:bCs/>
          <w:color w:val="auto"/>
          <w:sz w:val="26"/>
          <w:szCs w:val="26"/>
        </w:rPr>
        <w:t>исполнитель муниципальной программы – управление жизнеобеспечения администрации городского округа, соисполнители: структурные подразделения, отраслевые (функциональные) организации администрации городского округа; управление экономики и инвестиций админист</w:t>
      </w:r>
      <w:r>
        <w:rPr>
          <w:bCs/>
          <w:color w:val="auto"/>
          <w:sz w:val="26"/>
          <w:szCs w:val="26"/>
        </w:rPr>
        <w:t>рации городского округа; управление архитектуры и градостроительства администрации городского округа; управление имущественных отношений</w:t>
      </w:r>
      <w:r>
        <w:t xml:space="preserve"> </w:t>
      </w:r>
      <w:r>
        <w:rPr>
          <w:bCs/>
          <w:color w:val="auto"/>
          <w:sz w:val="26"/>
          <w:szCs w:val="26"/>
        </w:rPr>
        <w:t>администрации городского округа; управление спорта и молодежной политики</w:t>
      </w:r>
      <w:r>
        <w:t xml:space="preserve"> </w:t>
      </w:r>
      <w:r>
        <w:rPr>
          <w:bCs/>
          <w:color w:val="auto"/>
          <w:sz w:val="26"/>
          <w:szCs w:val="26"/>
        </w:rPr>
        <w:t>администрации городского округа; финансовое уп</w:t>
      </w:r>
      <w:r>
        <w:rPr>
          <w:bCs/>
          <w:color w:val="auto"/>
          <w:sz w:val="26"/>
          <w:szCs w:val="26"/>
        </w:rPr>
        <w:t>равление</w:t>
      </w:r>
      <w:r>
        <w:t xml:space="preserve"> </w:t>
      </w:r>
      <w:r>
        <w:rPr>
          <w:bCs/>
          <w:color w:val="auto"/>
          <w:sz w:val="26"/>
          <w:szCs w:val="26"/>
        </w:rPr>
        <w:t>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По состоянию на 01.01.2024 года муниципальная программа профинансирована на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99,6%. При плане 91,442 млн. рублей, кассовое исполнение составило 91,075 млн. рублей.</w:t>
      </w:r>
      <w:r>
        <w:rPr>
          <w:b/>
          <w:bCs/>
          <w:color w:val="auto"/>
          <w:sz w:val="26"/>
          <w:szCs w:val="26"/>
          <w:highlight w:val="yellow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В рамках муниципальной программы осуществлялась ре</w:t>
      </w:r>
      <w:r>
        <w:rPr>
          <w:bCs/>
          <w:color w:val="auto"/>
          <w:sz w:val="26"/>
          <w:szCs w:val="26"/>
        </w:rPr>
        <w:t>ализация 4 подпрограмм. Эффективность реализации определялась исходя из достижения 9 целей программы, решения 7 задач, 8 целевых показателей.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За отчетный период реализации изменения</w:t>
      </w:r>
      <w:r>
        <w:t xml:space="preserve"> в </w:t>
      </w:r>
      <w:r>
        <w:rPr>
          <w:bCs/>
          <w:color w:val="auto"/>
          <w:sz w:val="26"/>
          <w:szCs w:val="26"/>
        </w:rPr>
        <w:t xml:space="preserve">программу </w:t>
      </w:r>
      <w:r>
        <w:rPr>
          <w:bCs/>
          <w:color w:val="auto"/>
          <w:sz w:val="26"/>
          <w:szCs w:val="26"/>
        </w:rPr>
        <w:t xml:space="preserve">вносилось один раз. Ответственным исполнителем программа не </w:t>
      </w:r>
      <w:r>
        <w:rPr>
          <w:bCs/>
          <w:color w:val="auto"/>
          <w:sz w:val="26"/>
          <w:szCs w:val="26"/>
        </w:rPr>
        <w:t>приведена в соответствие решению (закону)о бюджете в сроки, установленные законодательством.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 xml:space="preserve">17.1. Объем бюджетных ассигнований на реализацию подпрограммы </w:t>
      </w:r>
      <w:r>
        <w:rPr>
          <w:b/>
          <w:bCs/>
          <w:color w:val="auto"/>
          <w:sz w:val="26"/>
          <w:szCs w:val="26"/>
        </w:rPr>
        <w:t xml:space="preserve">«Содержание и ремонт муниципального жилищного фонда» </w:t>
      </w:r>
      <w:r>
        <w:rPr>
          <w:bCs/>
          <w:color w:val="auto"/>
          <w:sz w:val="26"/>
          <w:szCs w:val="26"/>
        </w:rPr>
        <w:t>на 2023 год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предусмотрен в размере 3,938 млн. ру</w:t>
      </w:r>
      <w:r>
        <w:rPr>
          <w:bCs/>
          <w:color w:val="auto"/>
          <w:sz w:val="26"/>
          <w:szCs w:val="26"/>
        </w:rPr>
        <w:t>б., фактическое исполнение и финансирование составило 100%.</w:t>
      </w:r>
      <w:r>
        <w:rPr>
          <w:b/>
          <w:bCs/>
          <w:color w:val="auto"/>
          <w:sz w:val="26"/>
          <w:szCs w:val="26"/>
        </w:rPr>
        <w:t xml:space="preserve"> </w:t>
      </w:r>
    </w:p>
    <w:p w:rsidR="001F3BCA" w:rsidRDefault="00D144A4" w:rsidP="005028E3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 xml:space="preserve">Эффективность реализации подпрограммы определялась исходя из достижения </w:t>
      </w:r>
      <w:r w:rsidR="005028E3">
        <w:rPr>
          <w:bCs/>
          <w:color w:val="auto"/>
          <w:sz w:val="26"/>
          <w:szCs w:val="26"/>
        </w:rPr>
        <w:t xml:space="preserve">                   </w:t>
      </w:r>
      <w:r>
        <w:rPr>
          <w:bCs/>
          <w:color w:val="auto"/>
          <w:sz w:val="26"/>
          <w:szCs w:val="26"/>
        </w:rPr>
        <w:t xml:space="preserve"> 4 целевых показателей. Соисполнителем подпрограммы является управление имущественных отношений администрации городского ок</w:t>
      </w:r>
      <w:r>
        <w:rPr>
          <w:bCs/>
          <w:color w:val="auto"/>
          <w:sz w:val="26"/>
          <w:szCs w:val="26"/>
        </w:rPr>
        <w:t>руга.</w:t>
      </w:r>
    </w:p>
    <w:p w:rsidR="001F3BCA" w:rsidRDefault="00D144A4" w:rsidP="005028E3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  <w:highlight w:val="white"/>
        </w:rPr>
        <w:t>В ходе реализации подпрограммы:</w:t>
      </w:r>
    </w:p>
    <w:p w:rsidR="001F3BCA" w:rsidRDefault="005028E3" w:rsidP="005028E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           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>- выполнен капитальный ремонт 3 муниципальных жилых помещений;</w:t>
      </w:r>
    </w:p>
    <w:p w:rsidR="001F3BCA" w:rsidRDefault="005028E3" w:rsidP="005028E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           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 xml:space="preserve">- выполнено устранение 2 аварийных ситуаций в многоквартирных домах,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                        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>собственниками которых не выбран способ управления и не реализован к отопительному зим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>нему периоду 2023-2024 годов;</w:t>
      </w:r>
    </w:p>
    <w:p w:rsidR="001F3BCA" w:rsidRDefault="005028E3" w:rsidP="005028E3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           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 xml:space="preserve">- выполнена подготовка 8 многоквартирных домов собственниками, которых не выбран способ управления и не реализован к отопительному зимнему периоду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                           </w:t>
      </w:r>
      <w:r w:rsidR="00D144A4">
        <w:rPr>
          <w:rFonts w:ascii="Times New Roman" w:hAnsi="Times New Roman" w:cs="Times New Roman"/>
          <w:sz w:val="26"/>
          <w:szCs w:val="26"/>
          <w:highlight w:val="white"/>
        </w:rPr>
        <w:t>2023-20024 годов;</w:t>
      </w:r>
    </w:p>
    <w:p w:rsidR="001F3BCA" w:rsidRDefault="00D144A4" w:rsidP="005028E3">
      <w:pPr>
        <w:pStyle w:val="Default"/>
        <w:ind w:firstLine="709"/>
        <w:jc w:val="both"/>
      </w:pPr>
      <w:r>
        <w:rPr>
          <w:bCs/>
          <w:color w:val="auto"/>
          <w:sz w:val="26"/>
          <w:szCs w:val="26"/>
          <w:highlight w:val="white"/>
        </w:rPr>
        <w:t>- выполнен ремонт фасада 1 многоквартирного дома.</w:t>
      </w:r>
      <w:r>
        <w:rPr>
          <w:bCs/>
          <w:color w:val="auto"/>
          <w:sz w:val="26"/>
          <w:szCs w:val="26"/>
        </w:rPr>
        <w:t xml:space="preserve"> </w:t>
      </w:r>
    </w:p>
    <w:p w:rsidR="001F3BCA" w:rsidRDefault="00D144A4" w:rsidP="005028E3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Подпрограмма оценивалась исполнением 4 целевых индикаторов, из которых </w:t>
      </w:r>
      <w:r w:rsidR="005028E3">
        <w:rPr>
          <w:bCs/>
          <w:color w:val="auto"/>
          <w:sz w:val="26"/>
          <w:szCs w:val="26"/>
        </w:rPr>
        <w:t>все показатели выполнены на 100</w:t>
      </w:r>
      <w:r>
        <w:rPr>
          <w:bCs/>
          <w:color w:val="auto"/>
          <w:sz w:val="26"/>
          <w:szCs w:val="26"/>
        </w:rPr>
        <w:t>%.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Степень реализации подпрограммы соответствует 0,75, степень эффективности подпрограммы с учетом степени соответствия запланированному уровню затрат со</w:t>
      </w:r>
      <w:r>
        <w:rPr>
          <w:bCs/>
          <w:color w:val="auto"/>
          <w:sz w:val="26"/>
          <w:szCs w:val="26"/>
        </w:rPr>
        <w:t>ставляет 1, что более 0,9 и признана</w:t>
      </w:r>
      <w:r>
        <w:rPr>
          <w:b/>
          <w:bCs/>
          <w:color w:val="auto"/>
          <w:sz w:val="26"/>
          <w:szCs w:val="26"/>
        </w:rPr>
        <w:t xml:space="preserve"> 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17.2.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Объем бюджетных ассигнований на реализацию подпрограммы</w:t>
      </w:r>
      <w:r>
        <w:rPr>
          <w:b/>
          <w:bCs/>
          <w:color w:val="auto"/>
          <w:sz w:val="26"/>
          <w:szCs w:val="26"/>
        </w:rPr>
        <w:t xml:space="preserve"> «Чистая вода» на территории Арсеньевского городского округа» </w:t>
      </w:r>
      <w:r>
        <w:rPr>
          <w:bCs/>
          <w:color w:val="auto"/>
          <w:sz w:val="26"/>
          <w:szCs w:val="26"/>
        </w:rPr>
        <w:t>на 2023 год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предусмотрен в размере 1,020 млн. руб., фактическое исполнение и финансиро</w:t>
      </w:r>
      <w:r>
        <w:rPr>
          <w:bCs/>
          <w:color w:val="auto"/>
          <w:sz w:val="26"/>
          <w:szCs w:val="26"/>
        </w:rPr>
        <w:t xml:space="preserve">вание составило 100%.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Эффективность реализации подпрограммы определялась исходя из достижения 2 целевых показателей.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рамках подпрограммы</w:t>
      </w:r>
      <w:r>
        <w:rPr>
          <w:bCs/>
          <w:iCs/>
          <w:sz w:val="26"/>
          <w:szCs w:val="26"/>
          <w:highlight w:val="white"/>
        </w:rPr>
        <w:t xml:space="preserve"> изготовлено и монтаж 12 единиц переливных лотков резервуаров осветлителей на водопроводных очистных сооружениях на в</w:t>
      </w:r>
      <w:r>
        <w:rPr>
          <w:bCs/>
          <w:iCs/>
          <w:sz w:val="26"/>
          <w:szCs w:val="26"/>
          <w:highlight w:val="white"/>
        </w:rPr>
        <w:t>одохранилище р. Дачная г. Арсеньев Приморского края.</w:t>
      </w:r>
    </w:p>
    <w:p w:rsidR="001F3BCA" w:rsidRDefault="00D144A4">
      <w:pPr>
        <w:spacing w:after="0"/>
        <w:ind w:firstLine="709"/>
        <w:contextualSpacing/>
        <w:jc w:val="both"/>
      </w:pPr>
      <w:r>
        <w:rPr>
          <w:rFonts w:ascii="Times New Roman" w:hAnsi="Times New Roman" w:cs="Times New Roman"/>
          <w:bCs/>
          <w:iCs/>
          <w:color w:val="000000"/>
          <w:sz w:val="26"/>
          <w:szCs w:val="26"/>
          <w:highlight w:val="white"/>
        </w:rPr>
        <w:t xml:space="preserve">В ходе реализации подпрограммы выполнены работы по разработке проектно-сметной документации на модернизацию объектов коммунальной инфраструктуры городского округа и проведение его экспертизы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Значение вс</w:t>
      </w:r>
      <w:r>
        <w:rPr>
          <w:bCs/>
          <w:color w:val="auto"/>
          <w:sz w:val="26"/>
          <w:szCs w:val="26"/>
        </w:rPr>
        <w:t xml:space="preserve">ех целевых показателей выполнены на 100 %.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Степень реализации подпрограммы соответствует 1,0, степень эффективности подпрограммы составляет 1,0 (более 0,9) и признана</w:t>
      </w:r>
      <w:r>
        <w:rPr>
          <w:b/>
          <w:bCs/>
          <w:color w:val="auto"/>
          <w:sz w:val="26"/>
          <w:szCs w:val="26"/>
        </w:rPr>
        <w:t xml:space="preserve"> 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17.3.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Объем бюджетных ассигнований на реализацию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 xml:space="preserve">подпрограммы </w:t>
      </w:r>
      <w:r>
        <w:rPr>
          <w:b/>
          <w:bCs/>
          <w:color w:val="auto"/>
          <w:sz w:val="26"/>
          <w:szCs w:val="26"/>
        </w:rPr>
        <w:t xml:space="preserve">«Обеспечение жильем молодых семей Арсеньевского городского округа» </w:t>
      </w:r>
      <w:r>
        <w:rPr>
          <w:bCs/>
          <w:color w:val="auto"/>
          <w:sz w:val="26"/>
          <w:szCs w:val="26"/>
        </w:rPr>
        <w:t>на 2023 год предусмотрен в размере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>2,661 млн. руб., фактическое исполнение и финансирование составило 100%.</w:t>
      </w:r>
      <w:r>
        <w:rPr>
          <w:b/>
          <w:bCs/>
          <w:color w:val="auto"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Эффективность реализации подпрограммы определялась исходя из достижения 1 целево</w:t>
      </w:r>
      <w:r>
        <w:rPr>
          <w:bCs/>
          <w:color w:val="auto"/>
          <w:sz w:val="26"/>
          <w:szCs w:val="26"/>
        </w:rPr>
        <w:t>го показателя.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рамках подпрограммы предоставлены государственная поддержка в решении жилищной проблемы молодым семьям городского округа, признанным в установленном порядке нуждающимися в улучшении жилищных условий в виде предоставления субсидий двум моло</w:t>
      </w:r>
      <w:r>
        <w:rPr>
          <w:bCs/>
          <w:color w:val="auto"/>
          <w:sz w:val="26"/>
          <w:szCs w:val="26"/>
        </w:rPr>
        <w:t xml:space="preserve">дым семьям для приобретения жилых помещений.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Значение целевого показателя выполнено на 100 %.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Степень реализации подпрограммы соответствует 1,0, степень эффективности подпрограммы составляет 1,0 (более 0,9) и</w:t>
      </w:r>
      <w:r>
        <w:rPr>
          <w:b/>
          <w:bCs/>
          <w:color w:val="auto"/>
          <w:sz w:val="26"/>
          <w:szCs w:val="26"/>
        </w:rPr>
        <w:t xml:space="preserve"> </w:t>
      </w:r>
      <w:r>
        <w:rPr>
          <w:bCs/>
          <w:color w:val="auto"/>
          <w:sz w:val="26"/>
          <w:szCs w:val="26"/>
        </w:rPr>
        <w:t xml:space="preserve">признана </w:t>
      </w:r>
      <w:r>
        <w:rPr>
          <w:b/>
          <w:bCs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</w:p>
    <w:p w:rsidR="001F3BCA" w:rsidRDefault="00D144A4">
      <w:pPr>
        <w:pStyle w:val="Default"/>
        <w:rPr>
          <w:b/>
          <w:bCs/>
          <w:sz w:val="26"/>
          <w:szCs w:val="26"/>
        </w:rPr>
      </w:pPr>
      <w:r>
        <w:rPr>
          <w:bCs/>
          <w:color w:val="auto"/>
          <w:sz w:val="26"/>
          <w:szCs w:val="26"/>
        </w:rPr>
        <w:tab/>
        <w:t>17.4.</w:t>
      </w:r>
      <w:r>
        <w:t xml:space="preserve"> </w:t>
      </w:r>
      <w:r>
        <w:rPr>
          <w:bCs/>
          <w:color w:val="auto"/>
          <w:sz w:val="26"/>
          <w:szCs w:val="26"/>
        </w:rPr>
        <w:t>Подпрограмма</w:t>
      </w:r>
      <w:r>
        <w:rPr>
          <w:b/>
          <w:bCs/>
          <w:color w:val="auto"/>
          <w:sz w:val="26"/>
          <w:szCs w:val="26"/>
        </w:rPr>
        <w:t xml:space="preserve"> «Обеспечение жилыми помещениями детей сирот и детей, оставшихся без попечения родителей, лиц из числа детей-сирот и детей, оставшихся без попечения родителей» </w:t>
      </w:r>
      <w:r>
        <w:rPr>
          <w:bCs/>
          <w:sz w:val="26"/>
          <w:szCs w:val="26"/>
        </w:rPr>
        <w:t>в 2023 году профинансирована в сумме 83,454 млн. руб., что составляет 99,6% от суммы планового ф</w:t>
      </w:r>
      <w:r>
        <w:rPr>
          <w:bCs/>
          <w:sz w:val="26"/>
          <w:szCs w:val="26"/>
        </w:rPr>
        <w:t>инансирования 83,821 млн. руб.</w:t>
      </w:r>
      <w:r>
        <w:rPr>
          <w:b/>
          <w:bCs/>
          <w:sz w:val="26"/>
          <w:szCs w:val="26"/>
        </w:rPr>
        <w:t xml:space="preserve">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Соисполнители подпрограммы в соответствии с паспортом подпрограммы -управление экономики и инвестиций администрации городского округа и управление имущественных отношений администрации городского округа.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Эффективность реализ</w:t>
      </w:r>
      <w:r>
        <w:rPr>
          <w:bCs/>
          <w:color w:val="auto"/>
          <w:sz w:val="26"/>
          <w:szCs w:val="26"/>
        </w:rPr>
        <w:t>ации подпрограммы определялась исходя из достижения 1 целевого показателя.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рамках подпрограммы приобретены 29 жилых помещений для детей-сирот.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Значение целевого показателя выполнено на 100 %.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Степень реализации подпрограммы соответствует 1,0, степень эф</w:t>
      </w:r>
      <w:r>
        <w:rPr>
          <w:bCs/>
          <w:color w:val="auto"/>
          <w:sz w:val="26"/>
          <w:szCs w:val="26"/>
        </w:rPr>
        <w:t>фективности подпрограммы также составляет 1,0 (более 0,9) и признана</w:t>
      </w:r>
      <w:r>
        <w:rPr>
          <w:b/>
          <w:bCs/>
          <w:color w:val="auto"/>
          <w:sz w:val="26"/>
          <w:szCs w:val="26"/>
        </w:rPr>
        <w:t xml:space="preserve"> 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В целом по муниципальной программе 9 целей и 7 задач на 2023 год достигнуты. В результате, значения всех целевых индикаторов результативности выполнены на 100%,  При этом, степе</w:t>
      </w:r>
      <w:r>
        <w:rPr>
          <w:bCs/>
          <w:color w:val="auto"/>
          <w:sz w:val="26"/>
          <w:szCs w:val="26"/>
        </w:rPr>
        <w:t xml:space="preserve">нь реализации программы </w:t>
      </w:r>
      <w:r w:rsidR="005028E3">
        <w:rPr>
          <w:bCs/>
          <w:color w:val="auto"/>
          <w:sz w:val="26"/>
          <w:szCs w:val="26"/>
        </w:rPr>
        <w:t>-</w:t>
      </w:r>
      <w:r>
        <w:rPr>
          <w:bCs/>
          <w:color w:val="auto"/>
          <w:sz w:val="26"/>
          <w:szCs w:val="26"/>
        </w:rPr>
        <w:t xml:space="preserve"> 1,32 и значение эффективности реализации  более 0,9, в результате эффективность муниципальной программы признается</w:t>
      </w:r>
      <w:r>
        <w:rPr>
          <w:b/>
          <w:bCs/>
          <w:color w:val="auto"/>
          <w:sz w:val="26"/>
          <w:szCs w:val="26"/>
        </w:rPr>
        <w:t xml:space="preserve"> высокой.</w:t>
      </w:r>
    </w:p>
    <w:p w:rsidR="001F3BCA" w:rsidRDefault="001F3BCA">
      <w:pPr>
        <w:pStyle w:val="Default"/>
        <w:ind w:firstLine="709"/>
        <w:jc w:val="both"/>
        <w:rPr>
          <w:b/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18. Муниципальная программа</w:t>
      </w:r>
      <w:r>
        <w:rPr>
          <w:b/>
          <w:bCs/>
          <w:color w:val="auto"/>
          <w:sz w:val="26"/>
          <w:szCs w:val="26"/>
        </w:rPr>
        <w:t xml:space="preserve"> «Материально-техническое обеспечение органов местного самоуправления Арсеньев</w:t>
      </w:r>
      <w:r>
        <w:rPr>
          <w:b/>
          <w:bCs/>
          <w:color w:val="auto"/>
          <w:sz w:val="26"/>
          <w:szCs w:val="26"/>
        </w:rPr>
        <w:t>ского городского округа» на 2020-2027 годы.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Ответственный исполнитель муниципальной программы – 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Муниципальное казенное учреждение </w:t>
      </w:r>
      <w:r>
        <w:rPr>
          <w:rFonts w:eastAsia="Times New Roman"/>
          <w:color w:val="auto"/>
          <w:sz w:val="26"/>
          <w:szCs w:val="26"/>
          <w:lang w:eastAsia="ru-RU"/>
        </w:rPr>
        <w:t>«Административно-хозяйственное управление» администрации Арсеньевского городского округа (далее МКУ АХУ)</w:t>
      </w:r>
      <w:r>
        <w:rPr>
          <w:color w:val="auto"/>
          <w:sz w:val="26"/>
          <w:szCs w:val="26"/>
        </w:rPr>
        <w:t xml:space="preserve">, соисполнители </w:t>
      </w:r>
      <w:r>
        <w:rPr>
          <w:color w:val="auto"/>
          <w:sz w:val="26"/>
          <w:szCs w:val="26"/>
        </w:rPr>
        <w:t>отсутствуют.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 xml:space="preserve">По итогам 2023 года муниципальная программа исполнена и профинансирована на 98,1 %. При плане 40,362 млн. руб., кассовое исполнение составило 39,598 млн. руб. </w:t>
      </w:r>
    </w:p>
    <w:p w:rsidR="001F3BCA" w:rsidRDefault="00D144A4">
      <w:pPr>
        <w:pStyle w:val="Default"/>
        <w:ind w:firstLine="709"/>
        <w:jc w:val="both"/>
      </w:pPr>
      <w:r>
        <w:rPr>
          <w:sz w:val="26"/>
          <w:szCs w:val="26"/>
        </w:rPr>
        <w:t>Программа не приведена в соответствие с решением (законом) о бюджете в сроки</w:t>
      </w:r>
      <w:r w:rsidR="005028E3">
        <w:rPr>
          <w:sz w:val="26"/>
          <w:szCs w:val="26"/>
        </w:rPr>
        <w:t>,</w:t>
      </w:r>
      <w:r>
        <w:rPr>
          <w:sz w:val="26"/>
          <w:szCs w:val="26"/>
        </w:rPr>
        <w:t xml:space="preserve"> устано</w:t>
      </w:r>
      <w:r>
        <w:rPr>
          <w:sz w:val="26"/>
          <w:szCs w:val="26"/>
        </w:rPr>
        <w:t>вленные законодательством РФ.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Эффективность реализации программы определялась исходя из достижения 3 целей программы, решения 2 задач, выполнения 5 индикаторов результативности. 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  <w:highlight w:val="yellow"/>
        </w:rPr>
      </w:pPr>
      <w:r>
        <w:rPr>
          <w:color w:val="auto"/>
          <w:sz w:val="26"/>
          <w:szCs w:val="26"/>
        </w:rPr>
        <w:t>В рамках муниципальной программы в 2023 году осуществлялась реализация 1 осно</w:t>
      </w:r>
      <w:r>
        <w:rPr>
          <w:color w:val="auto"/>
          <w:sz w:val="26"/>
          <w:szCs w:val="26"/>
        </w:rPr>
        <w:t>вного мероприятия «Содержание муниципального имущества и материально-техническое обеспечение деятельности администрации Арсеньевского городского округа». В отчетном периоде приобретено 16 технических средств, 30 единиц офисной мебели, осуществлялось трансп</w:t>
      </w:r>
      <w:r>
        <w:rPr>
          <w:color w:val="auto"/>
          <w:sz w:val="26"/>
          <w:szCs w:val="26"/>
        </w:rPr>
        <w:t>ортное сопровождение 5 единицами техники муниципальных служащих, производилась уборка и техническое обслуживание административных зданий, служебных помещений.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Значение 1 индикатора результативности выполнено выше запланированного значения, значения 4 целев</w:t>
      </w:r>
      <w:r>
        <w:rPr>
          <w:color w:val="auto"/>
          <w:sz w:val="26"/>
          <w:szCs w:val="26"/>
        </w:rPr>
        <w:t xml:space="preserve">ых индикаторов выполнены на 100 %.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Значение степени реализации программы соответствует показателю 1,0 и эффективность реализации муниципальной программы составляет 1,01, что более 0,9, в результате эффективность муниципальной программы признается </w:t>
      </w:r>
      <w:r>
        <w:rPr>
          <w:b/>
          <w:bCs/>
          <w:color w:val="auto"/>
          <w:sz w:val="26"/>
          <w:szCs w:val="26"/>
        </w:rPr>
        <w:t>высокой.</w:t>
      </w:r>
    </w:p>
    <w:p w:rsidR="001F3BCA" w:rsidRDefault="001F3BCA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19.</w:t>
      </w:r>
      <w:r>
        <w:t xml:space="preserve"> </w:t>
      </w:r>
      <w:r>
        <w:rPr>
          <w:bCs/>
          <w:color w:val="auto"/>
          <w:sz w:val="26"/>
          <w:szCs w:val="26"/>
        </w:rPr>
        <w:t xml:space="preserve">Муниципальная программа </w:t>
      </w:r>
      <w:r>
        <w:rPr>
          <w:b/>
          <w:bCs/>
          <w:color w:val="auto"/>
          <w:sz w:val="26"/>
          <w:szCs w:val="26"/>
        </w:rPr>
        <w:t>«Укрепление общественного здоровья населения Арсеньевского городского округа на 2021-2027 годы».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Ответственный исполнитель муниципальной программы – управление спорта и молодежной политики администрации городского округа, соис</w:t>
      </w:r>
      <w:r>
        <w:rPr>
          <w:bCs/>
          <w:color w:val="auto"/>
          <w:sz w:val="26"/>
          <w:szCs w:val="26"/>
        </w:rPr>
        <w:t xml:space="preserve">полнители: </w:t>
      </w:r>
      <w:r>
        <w:rPr>
          <w:bCs/>
          <w:sz w:val="26"/>
          <w:szCs w:val="26"/>
        </w:rPr>
        <w:t xml:space="preserve">КГБУЗ «Арсеньевская городская больница»; </w:t>
      </w:r>
      <w:r>
        <w:rPr>
          <w:bCs/>
          <w:sz w:val="26"/>
          <w:szCs w:val="26"/>
        </w:rPr>
        <w:t xml:space="preserve">структурные подразделения администрации </w:t>
      </w:r>
      <w:r>
        <w:rPr>
          <w:bCs/>
          <w:sz w:val="26"/>
          <w:szCs w:val="26"/>
        </w:rPr>
        <w:t>городского округа: управление культуры, управление образования.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итогам 2023 года муниципальная программа исполнена и профинансирована на 100 %. При плане 25 т</w:t>
      </w:r>
      <w:r>
        <w:rPr>
          <w:bCs/>
          <w:color w:val="auto"/>
          <w:sz w:val="26"/>
          <w:szCs w:val="26"/>
        </w:rPr>
        <w:t xml:space="preserve">ыс. руб., кассовое исполнение составило 100%.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  <w:highlight w:val="yellow"/>
        </w:rPr>
      </w:pPr>
      <w:r>
        <w:rPr>
          <w:bCs/>
          <w:color w:val="auto"/>
          <w:sz w:val="26"/>
          <w:szCs w:val="26"/>
        </w:rPr>
        <w:t>В рамках муниципальной программы в 2023 году осуществлялась реализация 5 основных мероприятий. В отчетном периоде проведено 51 профилактических мероприятий, 45 тематических встреч, пропагандирующих преимуществ</w:t>
      </w:r>
      <w:r>
        <w:rPr>
          <w:bCs/>
          <w:color w:val="auto"/>
          <w:sz w:val="26"/>
          <w:szCs w:val="26"/>
        </w:rPr>
        <w:t>а здорового образа жизни, 100 публикаций в сети интернет о планируемых акциях, физкультурно-оздоровительных, сп</w:t>
      </w:r>
      <w:bookmarkStart w:id="3" w:name="_GoBack"/>
      <w:bookmarkEnd w:id="3"/>
      <w:r>
        <w:rPr>
          <w:bCs/>
          <w:color w:val="auto"/>
          <w:sz w:val="26"/>
          <w:szCs w:val="26"/>
        </w:rPr>
        <w:t>ортивных мероприятиях и их результатов, изготовление информационной продукции по данной тематике.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Эффективность реализации программы определена и</w:t>
      </w:r>
      <w:r>
        <w:rPr>
          <w:bCs/>
          <w:color w:val="auto"/>
          <w:sz w:val="26"/>
          <w:szCs w:val="26"/>
        </w:rPr>
        <w:t xml:space="preserve">сходя из достижения цели программы, решения 3 задач, выполнения </w:t>
      </w:r>
      <w:r>
        <w:rPr>
          <w:bCs/>
          <w:sz w:val="26"/>
          <w:szCs w:val="26"/>
        </w:rPr>
        <w:t xml:space="preserve">12 индикаторов </w:t>
      </w:r>
      <w:r>
        <w:rPr>
          <w:bCs/>
          <w:color w:val="auto"/>
          <w:sz w:val="26"/>
          <w:szCs w:val="26"/>
        </w:rPr>
        <w:t xml:space="preserve">результативности. 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6 индикаторов результативности выполнены в размере выше запланированного значения, 1 целевой индикатор выполнен на 100 %, ниже плановых значений 5 целевых пок</w:t>
      </w:r>
      <w:r>
        <w:rPr>
          <w:bCs/>
          <w:color w:val="auto"/>
          <w:sz w:val="26"/>
          <w:szCs w:val="26"/>
        </w:rPr>
        <w:t xml:space="preserve">азателя. 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В целом, значение степени реализации программы составило 0,92, эффективность реализации муниципальной программы также составляет 0,98, что более 0,9, в результате эффективность муниципальной программы признается </w:t>
      </w:r>
      <w:r>
        <w:rPr>
          <w:b/>
          <w:bCs/>
          <w:color w:val="auto"/>
          <w:sz w:val="26"/>
          <w:szCs w:val="26"/>
        </w:rPr>
        <w:t>высокой.</w:t>
      </w:r>
    </w:p>
    <w:p w:rsidR="001F3BCA" w:rsidRDefault="00D144A4">
      <w:pPr>
        <w:pStyle w:val="Default"/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Муниципальная программа н</w:t>
      </w:r>
      <w:r>
        <w:rPr>
          <w:color w:val="auto"/>
          <w:sz w:val="26"/>
          <w:szCs w:val="26"/>
        </w:rPr>
        <w:t>е приведена в соответствие с законом решением о бюджете в сроки,</w:t>
      </w:r>
      <w:r>
        <w:rPr>
          <w:color w:val="auto"/>
          <w:sz w:val="26"/>
          <w:szCs w:val="26"/>
        </w:rPr>
        <w:t xml:space="preserve"> уставленные законодательством РФ.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20.Муниципальная программа</w:t>
      </w:r>
      <w:r>
        <w:rPr>
          <w:b/>
          <w:bCs/>
          <w:color w:val="auto"/>
          <w:sz w:val="26"/>
          <w:szCs w:val="26"/>
        </w:rPr>
        <w:t xml:space="preserve"> «Формирование законопослушного поведения участников дорожного движения на территории Арсеньевского городского округа </w:t>
      </w:r>
      <w:r>
        <w:rPr>
          <w:b/>
          <w:bCs/>
          <w:sz w:val="26"/>
          <w:szCs w:val="26"/>
        </w:rPr>
        <w:t>2020-2027»</w:t>
      </w:r>
    </w:p>
    <w:p w:rsidR="001F3BCA" w:rsidRDefault="00D144A4">
      <w:pPr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z w:val="26"/>
          <w:szCs w:val="26"/>
        </w:rPr>
        <w:t xml:space="preserve"> состоянию на 01.01.2024 года программа имеет нулевой объем финансирования, мероприятия программы в отчетном году не реализовывались, показатели эффективности на отчетный год не предусмотрены и оценка эффективности реализации данной подпрограммы не произво</w:t>
      </w:r>
      <w:r>
        <w:rPr>
          <w:rFonts w:ascii="Times New Roman" w:hAnsi="Times New Roman"/>
          <w:sz w:val="26"/>
          <w:szCs w:val="26"/>
        </w:rPr>
        <w:t>дится.</w:t>
      </w:r>
    </w:p>
    <w:p w:rsidR="001F3BCA" w:rsidRDefault="00D144A4">
      <w:pPr>
        <w:pStyle w:val="Default"/>
        <w:ind w:firstLine="709"/>
        <w:jc w:val="both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Таким образом, эффективность 17 программ оценивается высокой, одна программа «Развитие водохозяйственного комплекса в Арсеньевском городском округе» на 2020-2027 годы имеет неудовлетворительную оценку.  Одна программа имеет нулевой объем финансирова</w:t>
      </w:r>
      <w:r>
        <w:rPr>
          <w:b/>
          <w:bCs/>
          <w:color w:val="auto"/>
          <w:sz w:val="26"/>
          <w:szCs w:val="26"/>
        </w:rPr>
        <w:t>ния, в связи с чем оценка эффективности реализации данной подпрограммы не производилась.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 С учетом проведенной оценки эффективности реализации муниципальных программ городского округа за 2023 год, предлагается: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- продолжить финансирование из бюджета Арсень</w:t>
      </w:r>
      <w:r>
        <w:rPr>
          <w:b/>
          <w:bCs/>
          <w:color w:val="auto"/>
          <w:sz w:val="26"/>
          <w:szCs w:val="26"/>
        </w:rPr>
        <w:t>евского городского округа в полном объеме мероприятия 17 муниципальных программ, получивших положительную оценку об эффективности их реализации,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- продолжить реализацию муниципальной программы «Формирование законопослушного поведения участников дорожного д</w:t>
      </w:r>
      <w:r>
        <w:rPr>
          <w:b/>
          <w:bCs/>
          <w:color w:val="auto"/>
          <w:sz w:val="26"/>
          <w:szCs w:val="26"/>
        </w:rPr>
        <w:t xml:space="preserve">вижения на территории Арсеньевского городского округа </w:t>
      </w:r>
      <w:r>
        <w:rPr>
          <w:b/>
          <w:bCs/>
          <w:sz w:val="26"/>
          <w:szCs w:val="26"/>
        </w:rPr>
        <w:t>2020-2027» в рамках текущего финансирования;</w:t>
      </w:r>
    </w:p>
    <w:p w:rsidR="001F3BCA" w:rsidRDefault="00D144A4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- </w:t>
      </w:r>
      <w:r>
        <w:rPr>
          <w:b/>
          <w:bCs/>
          <w:color w:val="auto"/>
          <w:sz w:val="26"/>
          <w:szCs w:val="26"/>
        </w:rPr>
        <w:t>продолжить реализацию программа «Развитие водохозяйственного комплекса в Арсеньевском городском округе» для достижения целей,</w:t>
      </w:r>
      <w:r>
        <w:rPr>
          <w:b/>
          <w:bCs/>
          <w:color w:val="auto"/>
          <w:sz w:val="26"/>
          <w:szCs w:val="26"/>
        </w:rPr>
        <w:t xml:space="preserve"> поставленных Стратегией социаль</w:t>
      </w:r>
      <w:r>
        <w:rPr>
          <w:b/>
          <w:bCs/>
          <w:color w:val="auto"/>
          <w:sz w:val="26"/>
          <w:szCs w:val="26"/>
        </w:rPr>
        <w:t>но-экономического развития Арсеньевского городского округа до 2030 года.</w:t>
      </w:r>
    </w:p>
    <w:p w:rsidR="001F3BCA" w:rsidRDefault="001F3BCA">
      <w:pPr>
        <w:pStyle w:val="Default"/>
        <w:ind w:firstLine="709"/>
        <w:jc w:val="both"/>
        <w:rPr>
          <w:bCs/>
          <w:color w:val="auto"/>
          <w:sz w:val="26"/>
          <w:szCs w:val="26"/>
        </w:rPr>
      </w:pPr>
    </w:p>
    <w:sectPr w:rsidR="001F3BCA">
      <w:headerReference w:type="default" r:id="rId13"/>
      <w:pgSz w:w="11906" w:h="16838"/>
      <w:pgMar w:top="1134" w:right="707" w:bottom="1134" w:left="1134" w:header="708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144A4">
      <w:pPr>
        <w:spacing w:after="0" w:line="240" w:lineRule="auto"/>
      </w:pPr>
      <w:r>
        <w:separator/>
      </w:r>
    </w:p>
  </w:endnote>
  <w:endnote w:type="continuationSeparator" w:id="0">
    <w:p w:rsidR="00000000" w:rsidRDefault="00D1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144A4">
      <w:pPr>
        <w:spacing w:after="0" w:line="240" w:lineRule="auto"/>
      </w:pPr>
      <w:r>
        <w:separator/>
      </w:r>
    </w:p>
  </w:footnote>
  <w:footnote w:type="continuationSeparator" w:id="0">
    <w:p w:rsidR="00000000" w:rsidRDefault="00D1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808871"/>
      <w:docPartObj>
        <w:docPartGallery w:val="Page Numbers (Top of Page)"/>
        <w:docPartUnique/>
      </w:docPartObj>
    </w:sdtPr>
    <w:sdtEndPr/>
    <w:sdtContent>
      <w:p w:rsidR="001F3BCA" w:rsidRDefault="00D144A4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:rsidR="001F3BCA" w:rsidRDefault="001F3BC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BCA"/>
    <w:rsid w:val="001F3BCA"/>
    <w:rsid w:val="005028E3"/>
    <w:rsid w:val="00814F50"/>
    <w:rsid w:val="00D1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4AB675"/>
  <w15:docId w15:val="{00DFCDCC-D77E-4CED-8E6C-2DC590D7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5C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725C32"/>
  </w:style>
  <w:style w:type="character" w:customStyle="1" w:styleId="a5">
    <w:name w:val="Нижний колонтитул Знак"/>
    <w:basedOn w:val="a0"/>
    <w:link w:val="a6"/>
    <w:uiPriority w:val="99"/>
    <w:qFormat/>
    <w:rsid w:val="00725C32"/>
  </w:style>
  <w:style w:type="character" w:customStyle="1" w:styleId="a7">
    <w:name w:val="Текст выноски Знак"/>
    <w:basedOn w:val="a0"/>
    <w:link w:val="a8"/>
    <w:uiPriority w:val="99"/>
    <w:semiHidden/>
    <w:qFormat/>
    <w:rsid w:val="0020305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DF5C5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F5C55"/>
    <w:rPr>
      <w:color w:val="605E5C"/>
      <w:shd w:val="clear" w:color="auto" w:fill="E1DFDD"/>
    </w:rPr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Default">
    <w:name w:val="Default"/>
    <w:qFormat/>
    <w:rsid w:val="007B3223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">
    <w:name w:val="Колонтитул"/>
    <w:basedOn w:val="a"/>
    <w:qFormat/>
  </w:style>
  <w:style w:type="paragraph" w:styleId="a4">
    <w:name w:val="header"/>
    <w:basedOn w:val="a"/>
    <w:link w:val="a3"/>
    <w:uiPriority w:val="99"/>
    <w:unhideWhenUsed/>
    <w:rsid w:val="00725C32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725C32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alloon Text"/>
    <w:basedOn w:val="a"/>
    <w:link w:val="a7"/>
    <w:uiPriority w:val="99"/>
    <w:semiHidden/>
    <w:unhideWhenUsed/>
    <w:qFormat/>
    <w:rsid w:val="0020305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DE0F5A"/>
    <w:pPr>
      <w:suppressAutoHyphens w:val="0"/>
      <w:ind w:left="720"/>
      <w:contextualSpacing/>
    </w:pPr>
  </w:style>
  <w:style w:type="paragraph" w:customStyle="1" w:styleId="af1">
    <w:name w:val="Содержимое таблицы"/>
    <w:basedOn w:val="a"/>
    <w:qFormat/>
    <w:rsid w:val="00AF71B8"/>
    <w:pPr>
      <w:widowControl w:val="0"/>
      <w:suppressLineNumber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ConsPlusNormal">
    <w:name w:val="ConsPlusNormal"/>
    <w:qFormat/>
    <w:pPr>
      <w:widowControl w:val="0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8707542F1B31CBA9CCDAE2CC8971BC63004C3492E321915E9D6A280409D1B8DEA69AF27B206B6CADA418912567pDgF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8707542F1B31CBA9CCDAE2CC8971BC63004C3492E321915E9D6A280409D1B8DEA69AF27B206B6CADA418912567pDgF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707542F1B31CBA9CCDAE2CC8971BC63004C3492E321915E9D6A280409D1B8DEA69AF27B206B6CADA418912567pDgF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7FD3A-ED12-4951-953A-D202F4BD0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4819</TotalTime>
  <Pages>27</Pages>
  <Words>10913</Words>
  <Characters>62207</Characters>
  <Application>Microsoft Office Word</Application>
  <DocSecurity>0</DocSecurity>
  <Lines>518</Lines>
  <Paragraphs>145</Paragraphs>
  <ScaleCrop>false</ScaleCrop>
  <Company/>
  <LinksUpToDate>false</LinksUpToDate>
  <CharactersWithSpaces>72975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Кашникова Любовь Миневарисовна</dc:creator>
  <dc:description/>
  <cp:lastModifiedBy>Ласун Наталья Владимировна</cp:lastModifiedBy>
  <cp:revision>118</cp:revision>
  <dcterms:created xsi:type="dcterms:W3CDTF">2024-05-02T00:41:00Z</dcterms:created>
  <dcterms:modified xsi:type="dcterms:W3CDTF">2024-05-02T00:59:00Z</dcterms:modified>
  <dc:language>ru-RU</dc:language>
</cp:coreProperties>
</file>